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3FA339" w14:textId="77777777" w:rsidR="00755EE6" w:rsidRPr="00BD0F53" w:rsidRDefault="004435AB" w:rsidP="006E4943">
      <w:pPr>
        <w:pStyle w:val="Title"/>
        <w:spacing w:before="240" w:after="0"/>
      </w:pPr>
      <w:r>
        <w:t>Chapter 11</w:t>
      </w:r>
    </w:p>
    <w:p w14:paraId="07659C00" w14:textId="77777777" w:rsidR="00755EE6" w:rsidRPr="00BD0F53" w:rsidRDefault="004435AB" w:rsidP="006E4943">
      <w:pPr>
        <w:spacing w:before="240"/>
        <w:jc w:val="center"/>
        <w:rPr>
          <w:b/>
        </w:rPr>
      </w:pPr>
      <w:r>
        <w:rPr>
          <w:b/>
        </w:rPr>
        <w:t>COMMUNITY SERVICE</w:t>
      </w:r>
    </w:p>
    <w:p w14:paraId="601E5AC1" w14:textId="77777777" w:rsidR="00755EE6" w:rsidRPr="00BD0F53" w:rsidRDefault="00755EE6" w:rsidP="006E4943">
      <w:pPr>
        <w:spacing w:before="240"/>
        <w:rPr>
          <w:b/>
        </w:rPr>
      </w:pPr>
      <w:r w:rsidRPr="00BD0F53">
        <w:rPr>
          <w:b/>
        </w:rPr>
        <w:t>INTRODUCTION</w:t>
      </w:r>
    </w:p>
    <w:p w14:paraId="078C8525" w14:textId="77777777" w:rsidR="00BB4D79" w:rsidRDefault="00BB4D79" w:rsidP="00CA02ED">
      <w:pPr>
        <w:spacing w:before="120"/>
      </w:pPr>
      <w:r>
        <w:t>This c</w:t>
      </w:r>
      <w:r w:rsidR="00686058">
        <w:t xml:space="preserve">hapter explains HUD regulations requiring PHAs to </w:t>
      </w:r>
      <w:r w:rsidR="004435AB">
        <w:t xml:space="preserve">implement a community service program for all </w:t>
      </w:r>
      <w:r w:rsidR="00EB4E50">
        <w:t>nonexempt</w:t>
      </w:r>
      <w:r w:rsidR="004435AB">
        <w:t xml:space="preserve"> adults living in public housing.</w:t>
      </w:r>
    </w:p>
    <w:p w14:paraId="34DC868D" w14:textId="77777777" w:rsidR="00BB4D79" w:rsidRDefault="00BB4D79" w:rsidP="00CA02ED">
      <w:pPr>
        <w:spacing w:before="120"/>
      </w:pPr>
      <w:r>
        <w:t xml:space="preserve">This chapter describes HUD regulations and PHA policies related to these topics in </w:t>
      </w:r>
      <w:r w:rsidR="006F4883">
        <w:t xml:space="preserve">two </w:t>
      </w:r>
      <w:r>
        <w:t>parts:</w:t>
      </w:r>
    </w:p>
    <w:p w14:paraId="0B22AC36" w14:textId="77777777" w:rsidR="00BB4D79" w:rsidRPr="00BB4D79" w:rsidRDefault="00BB4D79" w:rsidP="00CA02ED">
      <w:pPr>
        <w:spacing w:before="120"/>
        <w:ind w:left="720"/>
      </w:pPr>
      <w:r>
        <w:rPr>
          <w:u w:val="single"/>
        </w:rPr>
        <w:t xml:space="preserve">Part I: </w:t>
      </w:r>
      <w:r w:rsidR="004435AB">
        <w:rPr>
          <w:u w:val="single"/>
        </w:rPr>
        <w:t>Community Service Requirements</w:t>
      </w:r>
      <w:r w:rsidRPr="00EA4984">
        <w:t>.</w:t>
      </w:r>
      <w:r w:rsidR="00DA3E3F" w:rsidRPr="00EA4984">
        <w:t xml:space="preserve"> </w:t>
      </w:r>
      <w:r w:rsidR="005E2CD8">
        <w:t>This p</w:t>
      </w:r>
      <w:r>
        <w:t xml:space="preserve">art </w:t>
      </w:r>
      <w:r w:rsidR="004435AB">
        <w:t>describes who is subject to the community service requirement, who is exempt, and HUD’s definition of economic self-sufficiency.</w:t>
      </w:r>
    </w:p>
    <w:p w14:paraId="4C35570D" w14:textId="77777777" w:rsidR="00BB4D79" w:rsidRDefault="00BB4D79" w:rsidP="00CA02ED">
      <w:pPr>
        <w:spacing w:before="120"/>
        <w:ind w:left="720"/>
      </w:pPr>
      <w:r>
        <w:rPr>
          <w:u w:val="single"/>
        </w:rPr>
        <w:t xml:space="preserve">Part II: </w:t>
      </w:r>
      <w:r w:rsidR="004435AB">
        <w:rPr>
          <w:u w:val="single"/>
        </w:rPr>
        <w:t>PHA Implementation of Community Service</w:t>
      </w:r>
      <w:r w:rsidRPr="00EA4984">
        <w:t xml:space="preserve">. </w:t>
      </w:r>
      <w:r>
        <w:t xml:space="preserve">This </w:t>
      </w:r>
      <w:r w:rsidR="005E2CD8">
        <w:t>p</w:t>
      </w:r>
      <w:r>
        <w:t xml:space="preserve">art </w:t>
      </w:r>
      <w:r w:rsidR="004435AB">
        <w:t xml:space="preserve">provides PHA policy regarding </w:t>
      </w:r>
      <w:r w:rsidR="00845C88">
        <w:t xml:space="preserve">PHA implementation and </w:t>
      </w:r>
      <w:r w:rsidR="004435AB">
        <w:t>program design</w:t>
      </w:r>
      <w:r w:rsidR="0065433A">
        <w:t>.</w:t>
      </w:r>
    </w:p>
    <w:p w14:paraId="355979D8" w14:textId="77777777" w:rsidR="00504EBB" w:rsidRPr="00504EBB" w:rsidRDefault="00504EBB" w:rsidP="00CA02ED">
      <w:pPr>
        <w:spacing w:before="240"/>
        <w:jc w:val="center"/>
        <w:rPr>
          <w:b/>
        </w:rPr>
      </w:pPr>
      <w:r>
        <w:rPr>
          <w:b/>
        </w:rPr>
        <w:t xml:space="preserve">PART I: </w:t>
      </w:r>
      <w:r w:rsidR="00910B12">
        <w:rPr>
          <w:b/>
        </w:rPr>
        <w:t>COMMUNITY SERVICE REQUIREMENT</w:t>
      </w:r>
    </w:p>
    <w:p w14:paraId="44A4316E" w14:textId="77777777" w:rsidR="00504EBB" w:rsidRDefault="00910B12" w:rsidP="00CA02ED">
      <w:pPr>
        <w:spacing w:before="240"/>
        <w:rPr>
          <w:b/>
        </w:rPr>
      </w:pPr>
      <w:r>
        <w:rPr>
          <w:b/>
        </w:rPr>
        <w:t>11</w:t>
      </w:r>
      <w:r w:rsidR="00504EBB">
        <w:rPr>
          <w:b/>
        </w:rPr>
        <w:t>-I.A.</w:t>
      </w:r>
      <w:r w:rsidR="00466A1F">
        <w:rPr>
          <w:b/>
        </w:rPr>
        <w:t xml:space="preserve"> </w:t>
      </w:r>
      <w:r w:rsidR="00504EBB">
        <w:rPr>
          <w:b/>
        </w:rPr>
        <w:t>OVERVIEW</w:t>
      </w:r>
    </w:p>
    <w:p w14:paraId="6A091A42" w14:textId="77777777" w:rsidR="008769E4" w:rsidRDefault="00910B12" w:rsidP="00CA02ED">
      <w:pPr>
        <w:spacing w:before="120"/>
      </w:pPr>
      <w:r>
        <w:t>HUD regulations pertaining to the community service requirement</w:t>
      </w:r>
      <w:r w:rsidR="005E2CD8">
        <w:t xml:space="preserve"> are contained in 24 CFR 960 S</w:t>
      </w:r>
      <w:r w:rsidR="00AE4B9A">
        <w:t>ubpart</w:t>
      </w:r>
      <w:r w:rsidR="005E2CD8">
        <w:t xml:space="preserve"> F (960.60</w:t>
      </w:r>
      <w:r w:rsidR="00D6350A">
        <w:t>0</w:t>
      </w:r>
      <w:r w:rsidR="005E2CD8">
        <w:t xml:space="preserve"> through 960.609)</w:t>
      </w:r>
      <w:r>
        <w:t xml:space="preserve">. PHAs and residents must comply with the community service requirement, effective with PHA fiscal years that commenced on or after </w:t>
      </w:r>
      <w:smartTag w:uri="urn:schemas-microsoft-com:office:smarttags" w:element="date">
        <w:smartTagPr>
          <w:attr w:name="Month" w:val="10"/>
          <w:attr w:name="Day" w:val="1"/>
          <w:attr w:name="Year" w:val="2000"/>
        </w:smartTagPr>
        <w:r>
          <w:t>October 1, 2000</w:t>
        </w:r>
      </w:smartTag>
      <w:r>
        <w:t>. Per 903.7(l)</w:t>
      </w:r>
      <w:r w:rsidR="00D6350A">
        <w:t>(1)</w:t>
      </w:r>
      <w:r>
        <w:t>(iii), the PHA Plan must contain a statement of how the PHA will comply with th</w:t>
      </w:r>
      <w:r w:rsidR="00461571">
        <w:t>e community service requirement, including</w:t>
      </w:r>
      <w:r>
        <w:t xml:space="preserve"> any cooperative a</w:t>
      </w:r>
      <w:r w:rsidR="00461571">
        <w:t>greement</w:t>
      </w:r>
      <w:r>
        <w:t xml:space="preserve"> </w:t>
      </w:r>
      <w:r w:rsidR="00297FFA">
        <w:t xml:space="preserve">into which </w:t>
      </w:r>
      <w:r>
        <w:t>the PHA has entered or plan</w:t>
      </w:r>
      <w:r w:rsidR="00461571">
        <w:t>s to enter</w:t>
      </w:r>
      <w:r>
        <w:t>.</w:t>
      </w:r>
    </w:p>
    <w:p w14:paraId="7A4132E2" w14:textId="77777777" w:rsidR="00461571" w:rsidRDefault="00461571" w:rsidP="00CA02ED">
      <w:pPr>
        <w:spacing w:before="120"/>
      </w:pPr>
      <w:r>
        <w:t xml:space="preserve">Community service is the performance of voluntary work or duties that are a public benefit, and that serve to improve the quality of life, </w:t>
      </w:r>
      <w:r w:rsidR="008D5774">
        <w:t>enhance resident self-sufficiency, or increase resident self-responsibility in the community. Community service is not employment and may not include political activities</w:t>
      </w:r>
      <w:r w:rsidR="005E2CD8">
        <w:t xml:space="preserve"> [24 CFR 960.601(b)].</w:t>
      </w:r>
    </w:p>
    <w:p w14:paraId="324A114C" w14:textId="77777777" w:rsidR="00044819" w:rsidRPr="00BD0F53" w:rsidRDefault="00044819" w:rsidP="00CA02ED">
      <w:pPr>
        <w:spacing w:before="120"/>
      </w:pPr>
      <w:r>
        <w:t xml:space="preserve">In administering community service requirements, the PHA </w:t>
      </w:r>
      <w:r w:rsidR="005E2CD8">
        <w:t xml:space="preserve">must </w:t>
      </w:r>
      <w:r>
        <w:t xml:space="preserve">comply with all nondiscrimination and </w:t>
      </w:r>
      <w:r w:rsidR="007904C9">
        <w:t>equal opportunity requirements</w:t>
      </w:r>
      <w:r w:rsidR="009538AC">
        <w:t xml:space="preserve"> [24 CFR 960.605(c)(5)]</w:t>
      </w:r>
      <w:r w:rsidR="007904C9">
        <w:t>.</w:t>
      </w:r>
    </w:p>
    <w:p w14:paraId="5E865A90" w14:textId="77777777" w:rsidR="00755EE6" w:rsidRDefault="00CA02ED" w:rsidP="00316CE3">
      <w:pPr>
        <w:spacing w:before="240"/>
        <w:rPr>
          <w:b/>
          <w:bCs/>
        </w:rPr>
      </w:pPr>
      <w:r>
        <w:rPr>
          <w:b/>
          <w:bCs/>
        </w:rPr>
        <w:br w:type="page"/>
      </w:r>
      <w:r w:rsidR="00F079B7">
        <w:rPr>
          <w:b/>
          <w:bCs/>
        </w:rPr>
        <w:lastRenderedPageBreak/>
        <w:t>11</w:t>
      </w:r>
      <w:r w:rsidR="00CE73A4" w:rsidRPr="00BD0F53">
        <w:rPr>
          <w:b/>
          <w:bCs/>
        </w:rPr>
        <w:t>-</w:t>
      </w:r>
      <w:r w:rsidR="00A36AD4">
        <w:rPr>
          <w:b/>
          <w:bCs/>
        </w:rPr>
        <w:t>I.</w:t>
      </w:r>
      <w:r w:rsidR="00755EE6" w:rsidRPr="00BD0F53">
        <w:rPr>
          <w:b/>
          <w:bCs/>
        </w:rPr>
        <w:t>B.</w:t>
      </w:r>
      <w:r w:rsidR="00466A1F">
        <w:rPr>
          <w:b/>
          <w:bCs/>
        </w:rPr>
        <w:t xml:space="preserve"> </w:t>
      </w:r>
      <w:r w:rsidR="00461571">
        <w:rPr>
          <w:b/>
          <w:bCs/>
        </w:rPr>
        <w:t>REQUIREMENTS</w:t>
      </w:r>
    </w:p>
    <w:p w14:paraId="634D2ADD" w14:textId="77777777" w:rsidR="00461571" w:rsidRDefault="00461571" w:rsidP="004D5511">
      <w:pPr>
        <w:spacing w:before="120"/>
        <w:rPr>
          <w:bCs/>
        </w:rPr>
      </w:pPr>
      <w:r>
        <w:rPr>
          <w:bCs/>
        </w:rPr>
        <w:t>Each adult resident of the PHA</w:t>
      </w:r>
      <w:r w:rsidR="000842A7">
        <w:rPr>
          <w:bCs/>
        </w:rPr>
        <w:t>, who is not exempt,</w:t>
      </w:r>
      <w:r>
        <w:rPr>
          <w:bCs/>
        </w:rPr>
        <w:t xml:space="preserve"> </w:t>
      </w:r>
      <w:r w:rsidR="005E2CD8">
        <w:rPr>
          <w:bCs/>
        </w:rPr>
        <w:t>must</w:t>
      </w:r>
      <w:r w:rsidR="0049449F">
        <w:rPr>
          <w:bCs/>
        </w:rPr>
        <w:t xml:space="preserve"> [24 CFR 960.603(a)]</w:t>
      </w:r>
      <w:r>
        <w:rPr>
          <w:bCs/>
        </w:rPr>
        <w:t>:</w:t>
      </w:r>
    </w:p>
    <w:p w14:paraId="22725759" w14:textId="77777777" w:rsidR="00461571" w:rsidRDefault="00461571" w:rsidP="00CA02ED">
      <w:pPr>
        <w:numPr>
          <w:ilvl w:val="0"/>
          <w:numId w:val="30"/>
        </w:numPr>
        <w:spacing w:before="120"/>
        <w:rPr>
          <w:bCs/>
        </w:rPr>
      </w:pPr>
      <w:r>
        <w:rPr>
          <w:bCs/>
        </w:rPr>
        <w:t>Contribute 8 hours per m</w:t>
      </w:r>
      <w:r w:rsidR="008D5774">
        <w:rPr>
          <w:bCs/>
        </w:rPr>
        <w:t>onth of community</w:t>
      </w:r>
      <w:r w:rsidR="00950FE3">
        <w:rPr>
          <w:bCs/>
        </w:rPr>
        <w:t xml:space="preserve"> service</w:t>
      </w:r>
      <w:r w:rsidR="009339A2">
        <w:rPr>
          <w:bCs/>
        </w:rPr>
        <w:t>;</w:t>
      </w:r>
      <w:r w:rsidR="008D5774">
        <w:rPr>
          <w:bCs/>
        </w:rPr>
        <w:t xml:space="preserve"> </w:t>
      </w:r>
      <w:r>
        <w:rPr>
          <w:bCs/>
        </w:rPr>
        <w:t>or</w:t>
      </w:r>
    </w:p>
    <w:p w14:paraId="178DBCDD" w14:textId="77777777" w:rsidR="00461571" w:rsidRDefault="00461571" w:rsidP="00CA02ED">
      <w:pPr>
        <w:numPr>
          <w:ilvl w:val="0"/>
          <w:numId w:val="30"/>
        </w:numPr>
        <w:spacing w:before="120"/>
        <w:rPr>
          <w:bCs/>
        </w:rPr>
      </w:pPr>
      <w:r>
        <w:rPr>
          <w:bCs/>
        </w:rPr>
        <w:t>Participate in an economic self-sufficiency program (</w:t>
      </w:r>
      <w:r w:rsidR="005E2CD8">
        <w:rPr>
          <w:bCs/>
        </w:rPr>
        <w:t>as defined in the regulations</w:t>
      </w:r>
      <w:r w:rsidR="009339A2">
        <w:rPr>
          <w:bCs/>
        </w:rPr>
        <w:t>) for 8 hours per month;</w:t>
      </w:r>
      <w:r>
        <w:rPr>
          <w:bCs/>
        </w:rPr>
        <w:t xml:space="preserve"> or</w:t>
      </w:r>
    </w:p>
    <w:p w14:paraId="3393215C" w14:textId="77777777" w:rsidR="00955CD5" w:rsidRDefault="00461571" w:rsidP="00955CD5">
      <w:pPr>
        <w:numPr>
          <w:ilvl w:val="0"/>
          <w:numId w:val="30"/>
        </w:numPr>
        <w:spacing w:before="120"/>
        <w:rPr>
          <w:bCs/>
        </w:rPr>
      </w:pPr>
      <w:r>
        <w:rPr>
          <w:bCs/>
        </w:rPr>
        <w:t>Perform 8 hours per month of combined activities (community service and economic self-sufficiency programs).</w:t>
      </w:r>
    </w:p>
    <w:p w14:paraId="2E738D4E" w14:textId="77777777" w:rsidR="004E7425" w:rsidRPr="004E7425" w:rsidRDefault="004E7425" w:rsidP="00955CD5">
      <w:pPr>
        <w:numPr>
          <w:ilvl w:val="0"/>
          <w:numId w:val="30"/>
        </w:numPr>
        <w:spacing w:before="120"/>
        <w:rPr>
          <w:bCs/>
        </w:rPr>
      </w:pPr>
      <w:r>
        <w:rPr>
          <w:bCs/>
        </w:rPr>
        <w:t>The required community service or self-sufficiency activity may be completed 8 hours each month or may be aggregated across a year. Any blocking of hours is acceptable as long as 96 hours is completed by each annual certification of compliance [Notice PIH 2015-12].</w:t>
      </w:r>
    </w:p>
    <w:p w14:paraId="2200BCBC" w14:textId="77777777" w:rsidR="00B11BCA" w:rsidRDefault="00F00259" w:rsidP="00CA02ED">
      <w:pPr>
        <w:widowControl/>
        <w:spacing w:before="120"/>
        <w:rPr>
          <w:b/>
        </w:rPr>
      </w:pPr>
      <w:r>
        <w:rPr>
          <w:b/>
        </w:rPr>
        <w:t>Definition</w:t>
      </w:r>
      <w:r w:rsidR="00B11BCA">
        <w:rPr>
          <w:b/>
        </w:rPr>
        <w:t>s</w:t>
      </w:r>
    </w:p>
    <w:p w14:paraId="11553225" w14:textId="77777777" w:rsidR="00AE4B9A" w:rsidRPr="00AE4B9A" w:rsidRDefault="00AE4B9A" w:rsidP="00CA02ED">
      <w:pPr>
        <w:spacing w:before="120"/>
        <w:rPr>
          <w:b/>
          <w:bCs/>
          <w:i/>
        </w:rPr>
      </w:pPr>
      <w:r w:rsidRPr="00AE4B9A">
        <w:rPr>
          <w:b/>
          <w:bCs/>
          <w:i/>
        </w:rPr>
        <w:t>Exempt Individual</w:t>
      </w:r>
      <w:r>
        <w:rPr>
          <w:b/>
          <w:bCs/>
          <w:i/>
        </w:rPr>
        <w:t xml:space="preserve"> </w:t>
      </w:r>
      <w:r w:rsidRPr="00AE4B9A">
        <w:rPr>
          <w:b/>
          <w:i/>
        </w:rPr>
        <w:t>[24 CFR 960.601(b)</w:t>
      </w:r>
      <w:r w:rsidR="00070C4C">
        <w:rPr>
          <w:b/>
          <w:i/>
        </w:rPr>
        <w:t xml:space="preserve">, Notice PIH </w:t>
      </w:r>
      <w:r w:rsidR="00B71EF2">
        <w:rPr>
          <w:b/>
          <w:i/>
        </w:rPr>
        <w:t>2015-12</w:t>
      </w:r>
      <w:r>
        <w:rPr>
          <w:b/>
          <w:i/>
        </w:rPr>
        <w:t>]</w:t>
      </w:r>
    </w:p>
    <w:p w14:paraId="0C71719D" w14:textId="77777777" w:rsidR="00AE4B9A" w:rsidRDefault="00AE4B9A" w:rsidP="00CA02ED">
      <w:pPr>
        <w:widowControl/>
        <w:spacing w:before="120"/>
      </w:pPr>
      <w:r>
        <w:t xml:space="preserve">An </w:t>
      </w:r>
      <w:r w:rsidRPr="00213834">
        <w:rPr>
          <w:i/>
        </w:rPr>
        <w:t>exempt individual</w:t>
      </w:r>
      <w:r>
        <w:t xml:space="preserve"> is an adult who:</w:t>
      </w:r>
    </w:p>
    <w:p w14:paraId="7720420A" w14:textId="77777777" w:rsidR="00AE4B9A" w:rsidRPr="00CA02ED" w:rsidRDefault="000842A7" w:rsidP="00CA02ED">
      <w:pPr>
        <w:numPr>
          <w:ilvl w:val="0"/>
          <w:numId w:val="30"/>
        </w:numPr>
        <w:spacing w:before="120"/>
        <w:rPr>
          <w:bCs/>
        </w:rPr>
      </w:pPr>
      <w:r>
        <w:rPr>
          <w:bCs/>
        </w:rPr>
        <w:t>Is a</w:t>
      </w:r>
      <w:r w:rsidR="009339A2">
        <w:rPr>
          <w:bCs/>
        </w:rPr>
        <w:t>ge 62 years or older</w:t>
      </w:r>
    </w:p>
    <w:p w14:paraId="2B9267B4" w14:textId="77777777" w:rsidR="00AE4B9A" w:rsidRPr="00CA02ED" w:rsidRDefault="000842A7" w:rsidP="00CA02ED">
      <w:pPr>
        <w:numPr>
          <w:ilvl w:val="0"/>
          <w:numId w:val="30"/>
        </w:numPr>
        <w:spacing w:before="120"/>
        <w:rPr>
          <w:bCs/>
        </w:rPr>
      </w:pPr>
      <w:r>
        <w:rPr>
          <w:bCs/>
        </w:rPr>
        <w:t>Is b</w:t>
      </w:r>
      <w:r w:rsidR="00AE4B9A" w:rsidRPr="00CA02ED">
        <w:rPr>
          <w:bCs/>
        </w:rPr>
        <w:t>lind or disabled (as defined under section 216[i][l] or 1614 of the Social Security Act), and who certif</w:t>
      </w:r>
      <w:r w:rsidR="00D6350A">
        <w:rPr>
          <w:bCs/>
        </w:rPr>
        <w:t>ies</w:t>
      </w:r>
      <w:r w:rsidR="00AE4B9A" w:rsidRPr="00CA02ED">
        <w:rPr>
          <w:bCs/>
        </w:rPr>
        <w:t xml:space="preserve"> that because of this disability </w:t>
      </w:r>
      <w:r w:rsidR="00D6350A">
        <w:rPr>
          <w:bCs/>
        </w:rPr>
        <w:t>s/he</w:t>
      </w:r>
      <w:r w:rsidR="00D6350A" w:rsidRPr="00CA02ED">
        <w:rPr>
          <w:bCs/>
        </w:rPr>
        <w:t xml:space="preserve"> </w:t>
      </w:r>
      <w:r w:rsidR="00D6350A">
        <w:rPr>
          <w:bCs/>
        </w:rPr>
        <w:t>is</w:t>
      </w:r>
      <w:r w:rsidR="00AE4B9A" w:rsidRPr="00CA02ED">
        <w:rPr>
          <w:bCs/>
        </w:rPr>
        <w:t xml:space="preserve"> unable to comp</w:t>
      </w:r>
      <w:r w:rsidR="009339A2">
        <w:rPr>
          <w:bCs/>
        </w:rPr>
        <w:t>ly with the service provisions</w:t>
      </w:r>
    </w:p>
    <w:p w14:paraId="2AA137CA" w14:textId="77777777" w:rsidR="00AE4B9A" w:rsidRPr="00CA02ED" w:rsidRDefault="000842A7" w:rsidP="00CA02ED">
      <w:pPr>
        <w:numPr>
          <w:ilvl w:val="0"/>
          <w:numId w:val="30"/>
        </w:numPr>
        <w:spacing w:before="120"/>
        <w:rPr>
          <w:bCs/>
        </w:rPr>
      </w:pPr>
      <w:r>
        <w:rPr>
          <w:bCs/>
        </w:rPr>
        <w:t xml:space="preserve">Is a </w:t>
      </w:r>
      <w:r w:rsidR="009339A2">
        <w:rPr>
          <w:bCs/>
        </w:rPr>
        <w:t>p</w:t>
      </w:r>
      <w:r w:rsidR="00AE4B9A" w:rsidRPr="00CA02ED">
        <w:rPr>
          <w:bCs/>
        </w:rPr>
        <w:t xml:space="preserve">rimary caretaker of such </w:t>
      </w:r>
      <w:r w:rsidR="00D6350A">
        <w:rPr>
          <w:bCs/>
        </w:rPr>
        <w:t xml:space="preserve">an </w:t>
      </w:r>
      <w:r w:rsidR="009339A2">
        <w:rPr>
          <w:bCs/>
        </w:rPr>
        <w:t>individual</w:t>
      </w:r>
    </w:p>
    <w:p w14:paraId="05E5FA3B" w14:textId="77777777" w:rsidR="00AE4B9A" w:rsidRPr="00CA02ED" w:rsidRDefault="000842A7" w:rsidP="00CA02ED">
      <w:pPr>
        <w:numPr>
          <w:ilvl w:val="0"/>
          <w:numId w:val="30"/>
        </w:numPr>
        <w:spacing w:before="120"/>
        <w:rPr>
          <w:bCs/>
        </w:rPr>
      </w:pPr>
      <w:r>
        <w:rPr>
          <w:bCs/>
        </w:rPr>
        <w:t>Is e</w:t>
      </w:r>
      <w:r w:rsidR="009339A2">
        <w:rPr>
          <w:bCs/>
        </w:rPr>
        <w:t>ngaged in work activities</w:t>
      </w:r>
    </w:p>
    <w:p w14:paraId="62BD6599" w14:textId="77777777" w:rsidR="00AE4B9A" w:rsidRPr="00CA02ED" w:rsidRDefault="00AE4B9A" w:rsidP="00CA02ED">
      <w:pPr>
        <w:spacing w:before="120"/>
        <w:ind w:left="720"/>
        <w:rPr>
          <w:bCs/>
          <w:u w:val="single"/>
        </w:rPr>
      </w:pPr>
      <w:r w:rsidRPr="00CA02ED">
        <w:rPr>
          <w:bCs/>
          <w:u w:val="single"/>
        </w:rPr>
        <w:t>PHA Policy</w:t>
      </w:r>
    </w:p>
    <w:p w14:paraId="16EF9951" w14:textId="77777777" w:rsidR="00AE4B9A" w:rsidRPr="00520BDB" w:rsidRDefault="00AE4B9A" w:rsidP="00CA02ED">
      <w:pPr>
        <w:widowControl/>
        <w:spacing w:before="120"/>
        <w:ind w:left="720"/>
      </w:pPr>
      <w:r>
        <w:t xml:space="preserve">The PHA will consider 30 hours per week as the minimum number of hours needed to qualify for a work activity exemption. </w:t>
      </w:r>
    </w:p>
    <w:p w14:paraId="00D98023" w14:textId="77777777" w:rsidR="00CC4952" w:rsidRDefault="00B37D8E" w:rsidP="00CA02ED">
      <w:pPr>
        <w:numPr>
          <w:ilvl w:val="0"/>
          <w:numId w:val="30"/>
        </w:numPr>
        <w:spacing w:before="120"/>
        <w:rPr>
          <w:bCs/>
        </w:rPr>
      </w:pPr>
      <w:proofErr w:type="gramStart"/>
      <w:r>
        <w:rPr>
          <w:bCs/>
        </w:rPr>
        <w:t>Is able to</w:t>
      </w:r>
      <w:proofErr w:type="gramEnd"/>
      <w:r>
        <w:rPr>
          <w:bCs/>
        </w:rPr>
        <w:t xml:space="preserve"> meet </w:t>
      </w:r>
      <w:proofErr w:type="gramStart"/>
      <w:r w:rsidR="00AE4B9A" w:rsidRPr="00CA02ED">
        <w:rPr>
          <w:bCs/>
        </w:rPr>
        <w:t>requirements</w:t>
      </w:r>
      <w:proofErr w:type="gramEnd"/>
      <w:r w:rsidR="00AE4B9A" w:rsidRPr="00CA02ED">
        <w:rPr>
          <w:bCs/>
        </w:rPr>
        <w:t xml:space="preserve"> </w:t>
      </w:r>
      <w:r w:rsidR="00CC4952">
        <w:rPr>
          <w:bCs/>
        </w:rPr>
        <w:t xml:space="preserve">of being exempted </w:t>
      </w:r>
      <w:r w:rsidR="00AE4B9A" w:rsidRPr="00CA02ED">
        <w:rPr>
          <w:bCs/>
        </w:rPr>
        <w:t xml:space="preserve">under </w:t>
      </w:r>
      <w:r>
        <w:rPr>
          <w:bCs/>
        </w:rPr>
        <w:t>a</w:t>
      </w:r>
      <w:r w:rsidR="00AE4B9A" w:rsidRPr="00CA02ED">
        <w:rPr>
          <w:bCs/>
        </w:rPr>
        <w:t xml:space="preserve"> state program funded under part A of title IV of the Social Security Act, or under any other welfare program of the state in which the PHA is located, including a state-administ</w:t>
      </w:r>
      <w:r w:rsidR="009339A2">
        <w:rPr>
          <w:bCs/>
        </w:rPr>
        <w:t>ered welfare-to-work program</w:t>
      </w:r>
    </w:p>
    <w:p w14:paraId="33156BAC" w14:textId="77777777" w:rsidR="00AE4B9A" w:rsidRPr="00CC4952" w:rsidRDefault="00CC4952" w:rsidP="00F823DF">
      <w:pPr>
        <w:numPr>
          <w:ilvl w:val="0"/>
          <w:numId w:val="42"/>
        </w:numPr>
        <w:tabs>
          <w:tab w:val="clear" w:pos="1440"/>
          <w:tab w:val="num" w:pos="720"/>
        </w:tabs>
        <w:spacing w:before="120"/>
        <w:ind w:left="720"/>
        <w:rPr>
          <w:bCs/>
        </w:rPr>
      </w:pPr>
      <w:r>
        <w:rPr>
          <w:bCs/>
        </w:rPr>
        <w:t>This exemption applies to anyone whose characteristics or family situation meet the welfare agency exemption criteria and can be verified.</w:t>
      </w:r>
    </w:p>
    <w:p w14:paraId="57D07EB9" w14:textId="77777777" w:rsidR="00AE4B9A" w:rsidRDefault="00AE4B9A" w:rsidP="00CA02ED">
      <w:pPr>
        <w:numPr>
          <w:ilvl w:val="0"/>
          <w:numId w:val="30"/>
        </w:numPr>
        <w:spacing w:before="120"/>
        <w:rPr>
          <w:bCs/>
        </w:rPr>
      </w:pPr>
      <w:r w:rsidRPr="00CA02ED">
        <w:rPr>
          <w:bCs/>
        </w:rPr>
        <w:t xml:space="preserve">Is </w:t>
      </w:r>
      <w:r w:rsidR="00B37D8E">
        <w:rPr>
          <w:bCs/>
        </w:rPr>
        <w:t>a member of</w:t>
      </w:r>
      <w:r w:rsidR="00B37D8E" w:rsidRPr="00CA02ED">
        <w:rPr>
          <w:bCs/>
        </w:rPr>
        <w:t xml:space="preserve"> </w:t>
      </w:r>
      <w:r w:rsidRPr="00CA02ED">
        <w:rPr>
          <w:bCs/>
        </w:rPr>
        <w:t>a family receiving assistance</w:t>
      </w:r>
      <w:r w:rsidR="00B37D8E">
        <w:rPr>
          <w:bCs/>
        </w:rPr>
        <w:t>, benefits, or services</w:t>
      </w:r>
      <w:r w:rsidRPr="00CA02ED">
        <w:rPr>
          <w:bCs/>
        </w:rPr>
        <w:t xml:space="preserve"> under a state program funded under part A of title IV of the Social Security Act, or under any other welfare program of the state in which the PHA is located, including a state-administered welfare-to-work program</w:t>
      </w:r>
      <w:r w:rsidR="00893E0D">
        <w:rPr>
          <w:bCs/>
        </w:rPr>
        <w:t xml:space="preserve"> and the supplemental nutrition assistance program (SNAP)</w:t>
      </w:r>
      <w:r w:rsidRPr="00CA02ED">
        <w:rPr>
          <w:bCs/>
        </w:rPr>
        <w:t>, and has not been found by the state or other administering entity to be in noncompliance with such program.</w:t>
      </w:r>
    </w:p>
    <w:p w14:paraId="749A715B" w14:textId="77777777" w:rsidR="00046788" w:rsidRPr="00877D53" w:rsidRDefault="00046788" w:rsidP="00877D53">
      <w:pPr>
        <w:numPr>
          <w:ilvl w:val="0"/>
          <w:numId w:val="30"/>
        </w:numPr>
        <w:spacing w:before="120"/>
        <w:rPr>
          <w:bCs/>
        </w:rPr>
      </w:pPr>
      <w:r>
        <w:rPr>
          <w:bCs/>
        </w:rPr>
        <w:t>Is a member of a non-public housing over-income family.</w:t>
      </w:r>
    </w:p>
    <w:p w14:paraId="63FBB907" w14:textId="77777777" w:rsidR="00F00259" w:rsidRPr="00AE4B9A" w:rsidRDefault="00285B29" w:rsidP="00CA02ED">
      <w:pPr>
        <w:widowControl/>
        <w:spacing w:before="120"/>
        <w:rPr>
          <w:b/>
          <w:i/>
        </w:rPr>
      </w:pPr>
      <w:r>
        <w:rPr>
          <w:b/>
          <w:i/>
        </w:rPr>
        <w:br w:type="page"/>
      </w:r>
      <w:r w:rsidR="00F00259" w:rsidRPr="00AE4B9A">
        <w:rPr>
          <w:b/>
          <w:i/>
        </w:rPr>
        <w:lastRenderedPageBreak/>
        <w:t>Community Service</w:t>
      </w:r>
      <w:r w:rsidR="00387A64" w:rsidRPr="00AE4B9A">
        <w:rPr>
          <w:b/>
          <w:i/>
        </w:rPr>
        <w:t xml:space="preserve"> </w:t>
      </w:r>
      <w:r w:rsidR="00AA3B09" w:rsidRPr="00AE4B9A">
        <w:rPr>
          <w:b/>
          <w:i/>
        </w:rPr>
        <w:t>[</w:t>
      </w:r>
      <w:r w:rsidR="00A14EBE">
        <w:rPr>
          <w:b/>
          <w:i/>
        </w:rPr>
        <w:t xml:space="preserve">24 CFR 960.601(b), </w:t>
      </w:r>
      <w:r w:rsidR="00B37D8E">
        <w:rPr>
          <w:b/>
          <w:i/>
        </w:rPr>
        <w:t xml:space="preserve">Notice PIH </w:t>
      </w:r>
      <w:r w:rsidR="00893E0D">
        <w:rPr>
          <w:b/>
          <w:i/>
        </w:rPr>
        <w:t>2015-12</w:t>
      </w:r>
      <w:r w:rsidR="00AA3B09" w:rsidRPr="00AE4B9A">
        <w:rPr>
          <w:b/>
          <w:i/>
        </w:rPr>
        <w:t>]</w:t>
      </w:r>
    </w:p>
    <w:p w14:paraId="4AF61CE1" w14:textId="77777777" w:rsidR="00A14EBE" w:rsidRDefault="00F00259" w:rsidP="00CA02ED">
      <w:pPr>
        <w:spacing w:before="120"/>
      </w:pPr>
      <w:r w:rsidRPr="00213834">
        <w:rPr>
          <w:i/>
        </w:rPr>
        <w:t>Community service</w:t>
      </w:r>
      <w:r>
        <w:t xml:space="preserve"> is </w:t>
      </w:r>
      <w:r w:rsidR="00C67B44">
        <w:t xml:space="preserve">the performance of voluntary work or duties that are a public benefit, and that serve to improve the quality of life, enhance resident self-sufficiency, or increase resident self responsibility in the community. Community service is not employment and may not include political activities. </w:t>
      </w:r>
    </w:p>
    <w:p w14:paraId="5EBECDAF" w14:textId="77777777" w:rsidR="00F00259" w:rsidRDefault="00C67B44" w:rsidP="00CA02ED">
      <w:pPr>
        <w:spacing w:before="120"/>
      </w:pPr>
      <w:r>
        <w:t xml:space="preserve">Eligible community service activities include, but are </w:t>
      </w:r>
      <w:r w:rsidR="00F00259">
        <w:t>not limited to</w:t>
      </w:r>
      <w:r w:rsidR="001910E7">
        <w:t xml:space="preserve">, </w:t>
      </w:r>
      <w:proofErr w:type="gramStart"/>
      <w:r w:rsidR="001910E7">
        <w:t>work</w:t>
      </w:r>
      <w:proofErr w:type="gramEnd"/>
      <w:r w:rsidR="001910E7">
        <w:t xml:space="preserve"> at</w:t>
      </w:r>
      <w:r w:rsidR="00F00259">
        <w:t>:</w:t>
      </w:r>
    </w:p>
    <w:p w14:paraId="58E5ACA2" w14:textId="77777777" w:rsidR="00F00259" w:rsidRPr="00CA02ED" w:rsidRDefault="001910E7" w:rsidP="00AE4B9A">
      <w:pPr>
        <w:numPr>
          <w:ilvl w:val="0"/>
          <w:numId w:val="30"/>
        </w:numPr>
        <w:spacing w:before="120"/>
        <w:rPr>
          <w:bCs/>
        </w:rPr>
      </w:pPr>
      <w:r>
        <w:rPr>
          <w:bCs/>
        </w:rPr>
        <w:t>Local public or nonprofit</w:t>
      </w:r>
      <w:r w:rsidR="00F00259" w:rsidRPr="00CA02ED">
        <w:rPr>
          <w:bCs/>
        </w:rPr>
        <w:t xml:space="preserve"> institution</w:t>
      </w:r>
      <w:r>
        <w:rPr>
          <w:bCs/>
        </w:rPr>
        <w:t>s such as</w:t>
      </w:r>
      <w:r w:rsidR="00F00259" w:rsidRPr="00CA02ED">
        <w:rPr>
          <w:bCs/>
        </w:rPr>
        <w:t xml:space="preserve"> school</w:t>
      </w:r>
      <w:r>
        <w:rPr>
          <w:bCs/>
        </w:rPr>
        <w:t>s</w:t>
      </w:r>
      <w:r w:rsidR="00F00259" w:rsidRPr="00CA02ED">
        <w:rPr>
          <w:bCs/>
        </w:rPr>
        <w:t xml:space="preserve">, </w:t>
      </w:r>
      <w:r>
        <w:rPr>
          <w:bCs/>
        </w:rPr>
        <w:t xml:space="preserve">head start programs, before or after school programs, </w:t>
      </w:r>
      <w:r w:rsidR="00943D7C">
        <w:rPr>
          <w:bCs/>
        </w:rPr>
        <w:t>childcare</w:t>
      </w:r>
      <w:r w:rsidR="00F00259" w:rsidRPr="00CA02ED">
        <w:rPr>
          <w:bCs/>
        </w:rPr>
        <w:t xml:space="preserve"> center</w:t>
      </w:r>
      <w:r>
        <w:rPr>
          <w:bCs/>
        </w:rPr>
        <w:t>s</w:t>
      </w:r>
      <w:r w:rsidR="00F00259" w:rsidRPr="00CA02ED">
        <w:rPr>
          <w:bCs/>
        </w:rPr>
        <w:t>, hospital</w:t>
      </w:r>
      <w:r>
        <w:rPr>
          <w:bCs/>
        </w:rPr>
        <w:t>s</w:t>
      </w:r>
      <w:r w:rsidR="00F00259" w:rsidRPr="00CA02ED">
        <w:rPr>
          <w:bCs/>
        </w:rPr>
        <w:t xml:space="preserve">, </w:t>
      </w:r>
      <w:r>
        <w:rPr>
          <w:bCs/>
        </w:rPr>
        <w:t xml:space="preserve">clinics, </w:t>
      </w:r>
      <w:r w:rsidR="00F00259" w:rsidRPr="00CA02ED">
        <w:rPr>
          <w:bCs/>
        </w:rPr>
        <w:t>hospice</w:t>
      </w:r>
      <w:r>
        <w:rPr>
          <w:bCs/>
        </w:rPr>
        <w:t>s</w:t>
      </w:r>
      <w:r w:rsidR="00F00259" w:rsidRPr="00CA02ED">
        <w:rPr>
          <w:bCs/>
        </w:rPr>
        <w:t xml:space="preserve">, </w:t>
      </w:r>
      <w:r>
        <w:rPr>
          <w:bCs/>
        </w:rPr>
        <w:t xml:space="preserve">nursing homes, </w:t>
      </w:r>
      <w:r w:rsidR="00F00259" w:rsidRPr="00CA02ED">
        <w:rPr>
          <w:bCs/>
        </w:rPr>
        <w:t>recreation center</w:t>
      </w:r>
      <w:r>
        <w:rPr>
          <w:bCs/>
        </w:rPr>
        <w:t>s</w:t>
      </w:r>
      <w:r w:rsidR="00F00259" w:rsidRPr="00CA02ED">
        <w:rPr>
          <w:bCs/>
        </w:rPr>
        <w:t>, senior center</w:t>
      </w:r>
      <w:r>
        <w:rPr>
          <w:bCs/>
        </w:rPr>
        <w:t>s</w:t>
      </w:r>
      <w:r w:rsidR="00F00259" w:rsidRPr="00CA02ED">
        <w:rPr>
          <w:bCs/>
        </w:rPr>
        <w:t xml:space="preserve">, adult day care </w:t>
      </w:r>
      <w:r>
        <w:rPr>
          <w:bCs/>
        </w:rPr>
        <w:t>programs</w:t>
      </w:r>
      <w:r w:rsidR="00F00259" w:rsidRPr="00CA02ED">
        <w:rPr>
          <w:bCs/>
        </w:rPr>
        <w:t>, homeless shelter</w:t>
      </w:r>
      <w:r>
        <w:rPr>
          <w:bCs/>
        </w:rPr>
        <w:t>s</w:t>
      </w:r>
      <w:r w:rsidR="00F00259" w:rsidRPr="00CA02ED">
        <w:rPr>
          <w:bCs/>
        </w:rPr>
        <w:t>, feeding prog</w:t>
      </w:r>
      <w:r w:rsidR="009339A2">
        <w:rPr>
          <w:bCs/>
        </w:rPr>
        <w:t>ram</w:t>
      </w:r>
      <w:r>
        <w:rPr>
          <w:bCs/>
        </w:rPr>
        <w:t>s</w:t>
      </w:r>
      <w:r w:rsidR="009339A2">
        <w:rPr>
          <w:bCs/>
        </w:rPr>
        <w:t>, food bank</w:t>
      </w:r>
      <w:r>
        <w:rPr>
          <w:bCs/>
        </w:rPr>
        <w:t>s (distributing either donated or commodity foods), or clothes closets (distributing donated clothing)</w:t>
      </w:r>
    </w:p>
    <w:p w14:paraId="7E1C9891" w14:textId="77777777" w:rsidR="00F00259" w:rsidRPr="00CA02ED" w:rsidRDefault="001910E7" w:rsidP="00AE4B9A">
      <w:pPr>
        <w:numPr>
          <w:ilvl w:val="0"/>
          <w:numId w:val="30"/>
        </w:numPr>
        <w:spacing w:before="120"/>
        <w:rPr>
          <w:bCs/>
        </w:rPr>
      </w:pPr>
      <w:r>
        <w:rPr>
          <w:bCs/>
        </w:rPr>
        <w:t>N</w:t>
      </w:r>
      <w:r w:rsidR="00F00259" w:rsidRPr="00CA02ED">
        <w:rPr>
          <w:bCs/>
        </w:rPr>
        <w:t>onprofit organization</w:t>
      </w:r>
      <w:r>
        <w:rPr>
          <w:bCs/>
        </w:rPr>
        <w:t>s</w:t>
      </w:r>
      <w:r w:rsidR="00F00259" w:rsidRPr="00CA02ED">
        <w:rPr>
          <w:bCs/>
        </w:rPr>
        <w:t xml:space="preserve"> </w:t>
      </w:r>
      <w:r>
        <w:rPr>
          <w:bCs/>
        </w:rPr>
        <w:t>serving</w:t>
      </w:r>
      <w:r w:rsidR="00F00259" w:rsidRPr="00CA02ED">
        <w:rPr>
          <w:bCs/>
        </w:rPr>
        <w:t xml:space="preserve"> PHA residents or their children such as: Boy </w:t>
      </w:r>
      <w:r>
        <w:rPr>
          <w:bCs/>
        </w:rPr>
        <w:t>or</w:t>
      </w:r>
      <w:r w:rsidR="00F00259" w:rsidRPr="00CA02ED">
        <w:rPr>
          <w:bCs/>
        </w:rPr>
        <w:t xml:space="preserve"> Girl Scouts, Boys or Girls Club, 4-H </w:t>
      </w:r>
      <w:r w:rsidR="00A14EBE">
        <w:rPr>
          <w:bCs/>
        </w:rPr>
        <w:t>clubs</w:t>
      </w:r>
      <w:r w:rsidR="00F00259" w:rsidRPr="00CA02ED">
        <w:rPr>
          <w:bCs/>
        </w:rPr>
        <w:t xml:space="preserve">, </w:t>
      </w:r>
      <w:r w:rsidR="00A14EBE">
        <w:rPr>
          <w:bCs/>
        </w:rPr>
        <w:t>Police Assistance League (</w:t>
      </w:r>
      <w:r w:rsidR="00F00259" w:rsidRPr="00CA02ED">
        <w:rPr>
          <w:bCs/>
        </w:rPr>
        <w:t>PAL</w:t>
      </w:r>
      <w:r w:rsidR="00A14EBE">
        <w:rPr>
          <w:bCs/>
        </w:rPr>
        <w:t>)</w:t>
      </w:r>
      <w:r w:rsidR="00F00259" w:rsidRPr="00CA02ED">
        <w:rPr>
          <w:bCs/>
        </w:rPr>
        <w:t xml:space="preserve">, </w:t>
      </w:r>
      <w:r w:rsidR="00A14EBE">
        <w:rPr>
          <w:bCs/>
        </w:rPr>
        <w:t>organized children’s recreation, mentoring or education programs, Big Brothers or Big Sisters, g</w:t>
      </w:r>
      <w:r w:rsidR="00A14EBE" w:rsidRPr="00CA02ED">
        <w:rPr>
          <w:bCs/>
        </w:rPr>
        <w:t>arden</w:t>
      </w:r>
      <w:r w:rsidR="00A14EBE">
        <w:rPr>
          <w:bCs/>
        </w:rPr>
        <w:t xml:space="preserve"> c</w:t>
      </w:r>
      <w:r w:rsidR="00A14EBE" w:rsidRPr="00CA02ED">
        <w:rPr>
          <w:bCs/>
        </w:rPr>
        <w:t>enter</w:t>
      </w:r>
      <w:r w:rsidR="00A14EBE">
        <w:rPr>
          <w:bCs/>
        </w:rPr>
        <w:t>s</w:t>
      </w:r>
      <w:r w:rsidR="00F00259" w:rsidRPr="00CA02ED">
        <w:rPr>
          <w:bCs/>
        </w:rPr>
        <w:t>, community clean-up programs, beautification programs</w:t>
      </w:r>
    </w:p>
    <w:p w14:paraId="2A15EB16" w14:textId="77777777" w:rsidR="00A14EBE" w:rsidRDefault="00A14EBE" w:rsidP="00AE4B9A">
      <w:pPr>
        <w:numPr>
          <w:ilvl w:val="0"/>
          <w:numId w:val="30"/>
        </w:numPr>
        <w:spacing w:before="120"/>
        <w:rPr>
          <w:bCs/>
        </w:rPr>
      </w:pPr>
      <w:r>
        <w:rPr>
          <w:bCs/>
        </w:rPr>
        <w:t>Programs funded under the Older Americans Act, such as Green Thumb, Service Corps of Retired Executives, senior meals programs, senior centers, Meals on Wheels</w:t>
      </w:r>
    </w:p>
    <w:p w14:paraId="25E880F0" w14:textId="77777777" w:rsidR="00F00259" w:rsidRDefault="00A14EBE" w:rsidP="00AE4B9A">
      <w:pPr>
        <w:numPr>
          <w:ilvl w:val="0"/>
          <w:numId w:val="30"/>
        </w:numPr>
        <w:spacing w:before="120"/>
        <w:rPr>
          <w:bCs/>
        </w:rPr>
      </w:pPr>
      <w:r>
        <w:rPr>
          <w:bCs/>
        </w:rPr>
        <w:t>Public or nonprofit organizations dedicated to seniors, youth, children, residents, citizens, special-needs populations or with missions to enhance the environment, historic resources, cultural identities, neighborhoods, or performing arts</w:t>
      </w:r>
    </w:p>
    <w:p w14:paraId="63A737C6" w14:textId="77777777" w:rsidR="00A14EBE" w:rsidRDefault="00A14EBE" w:rsidP="00AE4B9A">
      <w:pPr>
        <w:numPr>
          <w:ilvl w:val="0"/>
          <w:numId w:val="30"/>
        </w:numPr>
        <w:spacing w:before="120"/>
        <w:rPr>
          <w:bCs/>
        </w:rPr>
      </w:pPr>
      <w:r>
        <w:rPr>
          <w:bCs/>
        </w:rPr>
        <w:t xml:space="preserve">PHA housing to improve grounds or provide gardens (so long as </w:t>
      </w:r>
      <w:r w:rsidR="00693CC0">
        <w:rPr>
          <w:bCs/>
        </w:rPr>
        <w:t>su</w:t>
      </w:r>
      <w:r>
        <w:rPr>
          <w:bCs/>
        </w:rPr>
        <w:t>ch work does not alter the PHA’s insurance coverage); or work through resident organizations to help other residents with problems, including serving on the Resident Advisory Board</w:t>
      </w:r>
    </w:p>
    <w:p w14:paraId="211396CD" w14:textId="77777777" w:rsidR="00A14EBE" w:rsidRPr="00CA02ED" w:rsidRDefault="00A14EBE" w:rsidP="00AE4B9A">
      <w:pPr>
        <w:numPr>
          <w:ilvl w:val="0"/>
          <w:numId w:val="30"/>
        </w:numPr>
        <w:spacing w:before="120"/>
        <w:rPr>
          <w:bCs/>
        </w:rPr>
      </w:pPr>
      <w:r>
        <w:rPr>
          <w:bCs/>
        </w:rPr>
        <w:t>Care for the children of other res</w:t>
      </w:r>
      <w:r w:rsidR="00BC1B51">
        <w:rPr>
          <w:bCs/>
        </w:rPr>
        <w:t xml:space="preserve">idents so </w:t>
      </w:r>
      <w:proofErr w:type="gramStart"/>
      <w:r w:rsidR="00BC1B51">
        <w:rPr>
          <w:bCs/>
        </w:rPr>
        <w:t>parent</w:t>
      </w:r>
      <w:proofErr w:type="gramEnd"/>
      <w:r w:rsidR="00BC1B51">
        <w:rPr>
          <w:bCs/>
        </w:rPr>
        <w:t xml:space="preserve"> may volunteer</w:t>
      </w:r>
    </w:p>
    <w:p w14:paraId="078CF138" w14:textId="77777777" w:rsidR="00F00259" w:rsidRDefault="00A14EBE" w:rsidP="00CA02ED">
      <w:pPr>
        <w:spacing w:before="120"/>
      </w:pPr>
      <w:r>
        <w:t xml:space="preserve">PHAs may form their own policy </w:t>
      </w:r>
      <w:proofErr w:type="gramStart"/>
      <w:r>
        <w:t>in regard to</w:t>
      </w:r>
      <w:proofErr w:type="gramEnd"/>
      <w:r>
        <w:t xml:space="preserve"> accepting community services at profit-motivated</w:t>
      </w:r>
      <w:r w:rsidR="00CB5A71">
        <w:t xml:space="preserve"> entities, acceptance of volunteer work performed at homes or offices of general private citizens, and court-ordered or probation-based work.</w:t>
      </w:r>
    </w:p>
    <w:p w14:paraId="450EB468" w14:textId="77777777" w:rsidR="00C27177" w:rsidRDefault="00C27177" w:rsidP="00C27177">
      <w:pPr>
        <w:spacing w:before="120"/>
        <w:ind w:left="720"/>
        <w:rPr>
          <w:u w:val="single"/>
        </w:rPr>
      </w:pPr>
      <w:r>
        <w:rPr>
          <w:u w:val="single"/>
        </w:rPr>
        <w:t>PHA Policy</w:t>
      </w:r>
    </w:p>
    <w:p w14:paraId="602BC30F" w14:textId="77777777" w:rsidR="00C27177" w:rsidRPr="00C27177" w:rsidRDefault="007D79B4" w:rsidP="00C27177">
      <w:pPr>
        <w:spacing w:before="120"/>
        <w:ind w:left="720"/>
      </w:pPr>
      <w:r>
        <w:t>C</w:t>
      </w:r>
      <w:r w:rsidR="00367530">
        <w:t xml:space="preserve">ommunity services at profit-motivated entities, volunteer work performed at homes or offices of general private citizens, and court-ordered or probation-based work </w:t>
      </w:r>
      <w:r>
        <w:t xml:space="preserve">will not be considered </w:t>
      </w:r>
      <w:r w:rsidR="00367530">
        <w:t xml:space="preserve">eligible community service activities. </w:t>
      </w:r>
    </w:p>
    <w:p w14:paraId="09E70905" w14:textId="77777777" w:rsidR="003F17F1" w:rsidRPr="00AE4B9A" w:rsidRDefault="00342EA3" w:rsidP="00342EA3">
      <w:pPr>
        <w:widowControl/>
        <w:spacing w:before="120"/>
        <w:rPr>
          <w:b/>
          <w:i/>
        </w:rPr>
      </w:pPr>
      <w:r>
        <w:rPr>
          <w:b/>
          <w:i/>
        </w:rPr>
        <w:br w:type="page"/>
      </w:r>
      <w:r w:rsidR="003F17F1" w:rsidRPr="00AE4B9A">
        <w:rPr>
          <w:b/>
          <w:i/>
        </w:rPr>
        <w:lastRenderedPageBreak/>
        <w:t>Economic Self-Sufficiency Program</w:t>
      </w:r>
      <w:r w:rsidR="00387A64" w:rsidRPr="00AE4B9A">
        <w:rPr>
          <w:b/>
          <w:i/>
        </w:rPr>
        <w:t xml:space="preserve"> [24 CFR 5.603</w:t>
      </w:r>
      <w:r w:rsidR="00AB70C9">
        <w:rPr>
          <w:b/>
          <w:i/>
        </w:rPr>
        <w:t>(b)</w:t>
      </w:r>
      <w:r w:rsidR="00CB5A71">
        <w:rPr>
          <w:b/>
          <w:i/>
        </w:rPr>
        <w:t xml:space="preserve">, Notice PIH </w:t>
      </w:r>
      <w:r w:rsidR="00893E0D">
        <w:rPr>
          <w:b/>
          <w:i/>
        </w:rPr>
        <w:t>2015-12</w:t>
      </w:r>
      <w:r w:rsidR="00387A64" w:rsidRPr="00AE4B9A">
        <w:rPr>
          <w:b/>
          <w:i/>
        </w:rPr>
        <w:t>]</w:t>
      </w:r>
    </w:p>
    <w:p w14:paraId="7F51ADE0" w14:textId="77777777" w:rsidR="005B22E5" w:rsidRDefault="005B22E5" w:rsidP="00342EA3">
      <w:pPr>
        <w:widowControl/>
        <w:spacing w:before="120"/>
      </w:pPr>
      <w:r>
        <w:t xml:space="preserve">For purposes of satisfying the community service requirement, an </w:t>
      </w:r>
      <w:r w:rsidRPr="00AB70C9">
        <w:rPr>
          <w:i/>
        </w:rPr>
        <w:t>economic self-sufficiency program</w:t>
      </w:r>
      <w:r>
        <w:t xml:space="preserve"> is defined</w:t>
      </w:r>
      <w:r w:rsidR="00387A64">
        <w:t xml:space="preserve"> </w:t>
      </w:r>
      <w:r>
        <w:t>by HUD as</w:t>
      </w:r>
      <w:r w:rsidR="00CB5A71">
        <w:t xml:space="preserve"> any</w:t>
      </w:r>
      <w:r>
        <w:t xml:space="preserve"> program designed to encourage, assist, train, or facilitate economic independence of assisted families or to provide work for such families.</w:t>
      </w:r>
    </w:p>
    <w:p w14:paraId="7B8858E4" w14:textId="77777777" w:rsidR="00CB5A71" w:rsidRDefault="00CB5A71" w:rsidP="00342EA3">
      <w:pPr>
        <w:widowControl/>
        <w:spacing w:before="120"/>
      </w:pPr>
      <w:r>
        <w:t>Eligible self-sufficiency activities include, but are not limited to:</w:t>
      </w:r>
    </w:p>
    <w:p w14:paraId="38C72009" w14:textId="77777777" w:rsidR="00CB5A71" w:rsidRPr="00CB5A71" w:rsidRDefault="00CB5A71" w:rsidP="00F823DF">
      <w:pPr>
        <w:numPr>
          <w:ilvl w:val="0"/>
          <w:numId w:val="30"/>
        </w:numPr>
        <w:spacing w:before="120"/>
      </w:pPr>
      <w:r w:rsidRPr="00F823DF">
        <w:rPr>
          <w:bCs/>
        </w:rPr>
        <w:t>Job</w:t>
      </w:r>
      <w:r w:rsidRPr="00CB5A71">
        <w:t xml:space="preserve"> readiness or job training </w:t>
      </w:r>
    </w:p>
    <w:p w14:paraId="4A24C0D3" w14:textId="77777777" w:rsidR="00CB5A71" w:rsidRPr="00CB5A71" w:rsidRDefault="00CB5A71" w:rsidP="00F823DF">
      <w:pPr>
        <w:numPr>
          <w:ilvl w:val="0"/>
          <w:numId w:val="30"/>
        </w:numPr>
        <w:spacing w:before="120"/>
      </w:pPr>
      <w:r w:rsidRPr="00F823DF">
        <w:rPr>
          <w:bCs/>
        </w:rPr>
        <w:t>Training</w:t>
      </w:r>
      <w:r w:rsidRPr="00CB5A71">
        <w:t xml:space="preserve"> programs through local one-stop career centers, workforce investment boards (local entities administered through the U.S. Department of Labor), or other training providers</w:t>
      </w:r>
    </w:p>
    <w:p w14:paraId="7F064A65" w14:textId="77777777" w:rsidR="00CB5A71" w:rsidRPr="00CB5A71" w:rsidRDefault="00CB5A71" w:rsidP="00C977B4">
      <w:pPr>
        <w:numPr>
          <w:ilvl w:val="0"/>
          <w:numId w:val="30"/>
        </w:numPr>
        <w:spacing w:before="120"/>
      </w:pPr>
      <w:r w:rsidRPr="00C977B4">
        <w:rPr>
          <w:bCs/>
        </w:rPr>
        <w:t>Employment</w:t>
      </w:r>
      <w:r w:rsidRPr="00CB5A71">
        <w:t xml:space="preserve"> counseling, work placement, or basic skills training </w:t>
      </w:r>
    </w:p>
    <w:p w14:paraId="2F610C8A" w14:textId="77777777" w:rsidR="00CB5A71" w:rsidRPr="00CB5A71" w:rsidRDefault="00CB5A71" w:rsidP="00F823DF">
      <w:pPr>
        <w:numPr>
          <w:ilvl w:val="0"/>
          <w:numId w:val="30"/>
        </w:numPr>
        <w:spacing w:before="120"/>
      </w:pPr>
      <w:r w:rsidRPr="00F823DF">
        <w:rPr>
          <w:bCs/>
        </w:rPr>
        <w:t>Education</w:t>
      </w:r>
      <w:r w:rsidRPr="00CB5A71">
        <w:t>, including higher education (junior college or college), GED classes, or reading, financial, or computer literacy classes</w:t>
      </w:r>
    </w:p>
    <w:p w14:paraId="392AC9BF" w14:textId="77777777" w:rsidR="00CB5A71" w:rsidRPr="00CB5A71" w:rsidRDefault="00CB5A71" w:rsidP="00F823DF">
      <w:pPr>
        <w:numPr>
          <w:ilvl w:val="0"/>
          <w:numId w:val="30"/>
        </w:numPr>
        <w:spacing w:before="120"/>
      </w:pPr>
      <w:r w:rsidRPr="00F823DF">
        <w:rPr>
          <w:bCs/>
        </w:rPr>
        <w:t>Apprenticeships</w:t>
      </w:r>
      <w:r w:rsidRPr="00CB5A71">
        <w:t xml:space="preserve"> (formal or informal)</w:t>
      </w:r>
    </w:p>
    <w:p w14:paraId="398A8665" w14:textId="77777777" w:rsidR="00CB5A71" w:rsidRPr="00CB5A71" w:rsidRDefault="00CB5A71" w:rsidP="00F823DF">
      <w:pPr>
        <w:numPr>
          <w:ilvl w:val="0"/>
          <w:numId w:val="30"/>
        </w:numPr>
        <w:spacing w:before="120"/>
      </w:pPr>
      <w:r w:rsidRPr="00F823DF">
        <w:rPr>
          <w:bCs/>
        </w:rPr>
        <w:t>English</w:t>
      </w:r>
      <w:r w:rsidRPr="00CB5A71">
        <w:t xml:space="preserve"> proficiency or English as a second language classes</w:t>
      </w:r>
    </w:p>
    <w:p w14:paraId="12529AA6" w14:textId="77777777" w:rsidR="00CB5A71" w:rsidRPr="00CB5A71" w:rsidRDefault="00CB5A71" w:rsidP="00F823DF">
      <w:pPr>
        <w:numPr>
          <w:ilvl w:val="0"/>
          <w:numId w:val="30"/>
        </w:numPr>
        <w:spacing w:before="120"/>
      </w:pPr>
      <w:r w:rsidRPr="00F823DF">
        <w:rPr>
          <w:bCs/>
        </w:rPr>
        <w:t>Budgeting</w:t>
      </w:r>
      <w:r w:rsidRPr="00CB5A71">
        <w:t xml:space="preserve"> and credit counseling</w:t>
      </w:r>
    </w:p>
    <w:p w14:paraId="06039080" w14:textId="77777777" w:rsidR="00CB5A71" w:rsidRPr="00CB5A71" w:rsidRDefault="00CB5A71" w:rsidP="00F823DF">
      <w:pPr>
        <w:numPr>
          <w:ilvl w:val="0"/>
          <w:numId w:val="30"/>
        </w:numPr>
        <w:spacing w:before="120"/>
      </w:pPr>
      <w:r w:rsidRPr="00CB5A71">
        <w:t>Any other program necessary to ready a participant to work (such as substance abuse or mental health counseling)</w:t>
      </w:r>
    </w:p>
    <w:p w14:paraId="51CB28D5" w14:textId="77777777" w:rsidR="005B22E5" w:rsidRPr="00AE4B9A" w:rsidRDefault="00342EA3" w:rsidP="00342EA3">
      <w:pPr>
        <w:widowControl/>
        <w:spacing w:before="120"/>
        <w:rPr>
          <w:b/>
          <w:i/>
        </w:rPr>
      </w:pPr>
      <w:r>
        <w:rPr>
          <w:b/>
          <w:i/>
        </w:rPr>
        <w:br w:type="page"/>
      </w:r>
      <w:r w:rsidR="005B22E5" w:rsidRPr="00AE4B9A">
        <w:rPr>
          <w:b/>
          <w:i/>
        </w:rPr>
        <w:lastRenderedPageBreak/>
        <w:t>Work Activities</w:t>
      </w:r>
      <w:r w:rsidR="00387A64" w:rsidRPr="00AE4B9A">
        <w:rPr>
          <w:b/>
          <w:i/>
        </w:rPr>
        <w:t xml:space="preserve"> [</w:t>
      </w:r>
      <w:r w:rsidR="00AE4B9A" w:rsidRPr="00AE4B9A">
        <w:rPr>
          <w:b/>
          <w:i/>
        </w:rPr>
        <w:t xml:space="preserve">42 U.S.C. </w:t>
      </w:r>
      <w:r w:rsidR="00AE4B9A" w:rsidRPr="008A349D">
        <w:rPr>
          <w:b/>
          <w:i/>
        </w:rPr>
        <w:t>607(d</w:t>
      </w:r>
      <w:r w:rsidR="00AE4B9A" w:rsidRPr="00AE4B9A">
        <w:rPr>
          <w:b/>
          <w:i/>
        </w:rPr>
        <w:t>)</w:t>
      </w:r>
      <w:r w:rsidR="00387A64" w:rsidRPr="00AE4B9A">
        <w:rPr>
          <w:b/>
          <w:i/>
        </w:rPr>
        <w:t>]</w:t>
      </w:r>
    </w:p>
    <w:p w14:paraId="79EA6544" w14:textId="77777777" w:rsidR="00213834" w:rsidRPr="00520BDB" w:rsidRDefault="00520BDB" w:rsidP="00342EA3">
      <w:pPr>
        <w:widowControl/>
        <w:autoSpaceDE/>
        <w:autoSpaceDN/>
        <w:adjustRightInd/>
        <w:spacing w:before="120"/>
        <w:rPr>
          <w:color w:val="000000"/>
        </w:rPr>
      </w:pPr>
      <w:r w:rsidRPr="00520BDB">
        <w:rPr>
          <w:color w:val="000000"/>
        </w:rPr>
        <w:t xml:space="preserve">As </w:t>
      </w:r>
      <w:r w:rsidR="000842A7">
        <w:rPr>
          <w:color w:val="000000"/>
        </w:rPr>
        <w:t>it relates to an exemption from the community service requirement</w:t>
      </w:r>
      <w:r w:rsidRPr="00520BDB">
        <w:rPr>
          <w:color w:val="000000"/>
        </w:rPr>
        <w:t xml:space="preserve">, </w:t>
      </w:r>
      <w:r w:rsidRPr="00AB70C9">
        <w:rPr>
          <w:i/>
          <w:color w:val="000000"/>
        </w:rPr>
        <w:t>work activities</w:t>
      </w:r>
      <w:r>
        <w:rPr>
          <w:color w:val="000000"/>
        </w:rPr>
        <w:t xml:space="preserve"> </w:t>
      </w:r>
      <w:proofErr w:type="gramStart"/>
      <w:r>
        <w:rPr>
          <w:color w:val="000000"/>
        </w:rPr>
        <w:t>means</w:t>
      </w:r>
      <w:proofErr w:type="gramEnd"/>
      <w:r>
        <w:rPr>
          <w:color w:val="000000"/>
        </w:rPr>
        <w:t>:</w:t>
      </w:r>
    </w:p>
    <w:p w14:paraId="303BE581" w14:textId="77777777" w:rsidR="00213834" w:rsidRPr="00CA02ED" w:rsidRDefault="00213834" w:rsidP="00342EA3">
      <w:pPr>
        <w:numPr>
          <w:ilvl w:val="0"/>
          <w:numId w:val="30"/>
        </w:numPr>
        <w:spacing w:before="120"/>
        <w:rPr>
          <w:bCs/>
        </w:rPr>
      </w:pPr>
      <w:bookmarkStart w:id="0" w:name="d2"/>
      <w:r w:rsidRPr="00CA02ED">
        <w:rPr>
          <w:bCs/>
        </w:rPr>
        <w:t>Unsubsidized employment</w:t>
      </w:r>
    </w:p>
    <w:bookmarkEnd w:id="0"/>
    <w:p w14:paraId="04E04CD3" w14:textId="77777777" w:rsidR="00520BDB" w:rsidRPr="00CA02ED" w:rsidRDefault="00213834" w:rsidP="00342EA3">
      <w:pPr>
        <w:numPr>
          <w:ilvl w:val="0"/>
          <w:numId w:val="30"/>
        </w:numPr>
        <w:spacing w:before="120"/>
        <w:rPr>
          <w:bCs/>
        </w:rPr>
      </w:pPr>
      <w:r w:rsidRPr="00CA02ED">
        <w:rPr>
          <w:bCs/>
        </w:rPr>
        <w:t>S</w:t>
      </w:r>
      <w:r w:rsidR="00520BDB" w:rsidRPr="00CA02ED">
        <w:rPr>
          <w:bCs/>
        </w:rPr>
        <w:t>ubsid</w:t>
      </w:r>
      <w:r w:rsidR="009339A2">
        <w:rPr>
          <w:bCs/>
        </w:rPr>
        <w:t>ized private sector employment</w:t>
      </w:r>
    </w:p>
    <w:p w14:paraId="2BEFEEA7" w14:textId="77777777" w:rsidR="00520BDB" w:rsidRPr="00CA02ED" w:rsidRDefault="00213834" w:rsidP="00342EA3">
      <w:pPr>
        <w:numPr>
          <w:ilvl w:val="0"/>
          <w:numId w:val="30"/>
        </w:numPr>
        <w:spacing w:before="120"/>
        <w:rPr>
          <w:bCs/>
        </w:rPr>
      </w:pPr>
      <w:r w:rsidRPr="00CA02ED">
        <w:rPr>
          <w:bCs/>
        </w:rPr>
        <w:t>S</w:t>
      </w:r>
      <w:r w:rsidR="00520BDB" w:rsidRPr="00CA02ED">
        <w:rPr>
          <w:bCs/>
        </w:rPr>
        <w:t>ubsidized public sector employmen</w:t>
      </w:r>
      <w:r w:rsidR="009339A2">
        <w:rPr>
          <w:bCs/>
        </w:rPr>
        <w:t>t</w:t>
      </w:r>
    </w:p>
    <w:p w14:paraId="2EA358C2" w14:textId="77777777" w:rsidR="00520BDB" w:rsidRPr="00CA02ED" w:rsidRDefault="00213834" w:rsidP="00342EA3">
      <w:pPr>
        <w:numPr>
          <w:ilvl w:val="0"/>
          <w:numId w:val="30"/>
        </w:numPr>
        <w:spacing w:before="120"/>
        <w:rPr>
          <w:bCs/>
        </w:rPr>
      </w:pPr>
      <w:r w:rsidRPr="00CA02ED">
        <w:rPr>
          <w:bCs/>
        </w:rPr>
        <w:t>W</w:t>
      </w:r>
      <w:r w:rsidR="00520BDB" w:rsidRPr="00CA02ED">
        <w:rPr>
          <w:bCs/>
        </w:rPr>
        <w:t>ork experience (including work associated with the refurbishing of publicly assisted housing) if sufficient private sect</w:t>
      </w:r>
      <w:r w:rsidR="009339A2">
        <w:rPr>
          <w:bCs/>
        </w:rPr>
        <w:t>or employment is not available</w:t>
      </w:r>
    </w:p>
    <w:p w14:paraId="4B90C705" w14:textId="77777777" w:rsidR="00520BDB" w:rsidRPr="00CA02ED" w:rsidRDefault="00213834" w:rsidP="00342EA3">
      <w:pPr>
        <w:numPr>
          <w:ilvl w:val="0"/>
          <w:numId w:val="30"/>
        </w:numPr>
        <w:spacing w:before="120"/>
        <w:rPr>
          <w:bCs/>
        </w:rPr>
      </w:pPr>
      <w:r w:rsidRPr="00CA02ED">
        <w:rPr>
          <w:bCs/>
        </w:rPr>
        <w:t>O</w:t>
      </w:r>
      <w:r w:rsidR="009339A2">
        <w:rPr>
          <w:bCs/>
        </w:rPr>
        <w:t>n-the-job training</w:t>
      </w:r>
    </w:p>
    <w:p w14:paraId="0C2FDBAB" w14:textId="77777777" w:rsidR="00520BDB" w:rsidRPr="00CA02ED" w:rsidRDefault="00213834" w:rsidP="00342EA3">
      <w:pPr>
        <w:numPr>
          <w:ilvl w:val="0"/>
          <w:numId w:val="30"/>
        </w:numPr>
        <w:spacing w:before="120"/>
        <w:rPr>
          <w:bCs/>
        </w:rPr>
      </w:pPr>
      <w:r w:rsidRPr="00CA02ED">
        <w:rPr>
          <w:bCs/>
        </w:rPr>
        <w:t>J</w:t>
      </w:r>
      <w:r w:rsidR="00520BDB" w:rsidRPr="00CA02ED">
        <w:rPr>
          <w:bCs/>
        </w:rPr>
        <w:t>ob searc</w:t>
      </w:r>
      <w:r w:rsidR="009339A2">
        <w:rPr>
          <w:bCs/>
        </w:rPr>
        <w:t>h and job readiness assistance</w:t>
      </w:r>
    </w:p>
    <w:p w14:paraId="230AE239" w14:textId="77777777" w:rsidR="00520BDB" w:rsidRPr="00CA02ED" w:rsidRDefault="00213834" w:rsidP="00342EA3">
      <w:pPr>
        <w:numPr>
          <w:ilvl w:val="0"/>
          <w:numId w:val="30"/>
        </w:numPr>
        <w:spacing w:before="120"/>
        <w:rPr>
          <w:bCs/>
        </w:rPr>
      </w:pPr>
      <w:r w:rsidRPr="00CA02ED">
        <w:rPr>
          <w:bCs/>
        </w:rPr>
        <w:t>C</w:t>
      </w:r>
      <w:r w:rsidR="009339A2">
        <w:rPr>
          <w:bCs/>
        </w:rPr>
        <w:t>ommunity service programs</w:t>
      </w:r>
    </w:p>
    <w:p w14:paraId="739579E6" w14:textId="77777777" w:rsidR="00520BDB" w:rsidRPr="00CA02ED" w:rsidRDefault="00213834" w:rsidP="00342EA3">
      <w:pPr>
        <w:numPr>
          <w:ilvl w:val="0"/>
          <w:numId w:val="30"/>
        </w:numPr>
        <w:spacing w:before="120"/>
        <w:rPr>
          <w:bCs/>
        </w:rPr>
      </w:pPr>
      <w:bookmarkStart w:id="1" w:name="d8"/>
      <w:r w:rsidRPr="00CA02ED">
        <w:rPr>
          <w:bCs/>
        </w:rPr>
        <w:t>V</w:t>
      </w:r>
      <w:bookmarkEnd w:id="1"/>
      <w:r w:rsidR="00520BDB" w:rsidRPr="00CA02ED">
        <w:rPr>
          <w:bCs/>
        </w:rPr>
        <w:t>ocational educational training (not to exceed 12 months w</w:t>
      </w:r>
      <w:r w:rsidR="009339A2">
        <w:rPr>
          <w:bCs/>
        </w:rPr>
        <w:t>ith respect to any individual)</w:t>
      </w:r>
    </w:p>
    <w:p w14:paraId="48725A8D" w14:textId="77777777" w:rsidR="00520BDB" w:rsidRPr="00CA02ED" w:rsidRDefault="00213834" w:rsidP="00342EA3">
      <w:pPr>
        <w:numPr>
          <w:ilvl w:val="0"/>
          <w:numId w:val="30"/>
        </w:numPr>
        <w:spacing w:before="120"/>
        <w:rPr>
          <w:bCs/>
        </w:rPr>
      </w:pPr>
      <w:r w:rsidRPr="00CA02ED">
        <w:rPr>
          <w:bCs/>
        </w:rPr>
        <w:t>Jo</w:t>
      </w:r>
      <w:r w:rsidR="00520BDB" w:rsidRPr="00CA02ED">
        <w:rPr>
          <w:bCs/>
        </w:rPr>
        <w:t xml:space="preserve">b skills training </w:t>
      </w:r>
      <w:r w:rsidR="009339A2">
        <w:rPr>
          <w:bCs/>
        </w:rPr>
        <w:t>directly related to employment</w:t>
      </w:r>
    </w:p>
    <w:p w14:paraId="66089F93" w14:textId="77777777" w:rsidR="00520BDB" w:rsidRPr="00CA02ED" w:rsidRDefault="00213834" w:rsidP="00342EA3">
      <w:pPr>
        <w:numPr>
          <w:ilvl w:val="0"/>
          <w:numId w:val="30"/>
        </w:numPr>
        <w:spacing w:before="120"/>
        <w:rPr>
          <w:bCs/>
        </w:rPr>
      </w:pPr>
      <w:r w:rsidRPr="00CA02ED">
        <w:rPr>
          <w:bCs/>
        </w:rPr>
        <w:t>E</w:t>
      </w:r>
      <w:r w:rsidR="00520BDB" w:rsidRPr="00CA02ED">
        <w:rPr>
          <w:bCs/>
        </w:rPr>
        <w:t>ducation directly related to employment, in the case of a recipient who has not received a high school diploma or a certific</w:t>
      </w:r>
      <w:r w:rsidR="009339A2">
        <w:rPr>
          <w:bCs/>
        </w:rPr>
        <w:t>ate of high school equivalency</w:t>
      </w:r>
    </w:p>
    <w:p w14:paraId="73DEA7C3" w14:textId="77777777" w:rsidR="00520BDB" w:rsidRPr="00CA02ED" w:rsidRDefault="00213834" w:rsidP="00342EA3">
      <w:pPr>
        <w:numPr>
          <w:ilvl w:val="0"/>
          <w:numId w:val="30"/>
        </w:numPr>
        <w:spacing w:before="120"/>
        <w:rPr>
          <w:bCs/>
        </w:rPr>
      </w:pPr>
      <w:r w:rsidRPr="00CA02ED">
        <w:rPr>
          <w:bCs/>
        </w:rPr>
        <w:t>S</w:t>
      </w:r>
      <w:r w:rsidR="00520BDB" w:rsidRPr="00CA02ED">
        <w:rPr>
          <w:bCs/>
        </w:rPr>
        <w:t xml:space="preserve">atisfactory attendance at secondary school or in a course of study leading to a certificate of general equivalence, in the case of a recipient who has not completed secondary school </w:t>
      </w:r>
      <w:r w:rsidR="009339A2">
        <w:rPr>
          <w:bCs/>
        </w:rPr>
        <w:t>or received such a certificate</w:t>
      </w:r>
    </w:p>
    <w:p w14:paraId="3FD6CA1E" w14:textId="77777777" w:rsidR="00816375" w:rsidRPr="00816375" w:rsidRDefault="00001A14" w:rsidP="00CA02ED">
      <w:pPr>
        <w:spacing w:before="120"/>
        <w:rPr>
          <w:b/>
          <w:bCs/>
        </w:rPr>
      </w:pPr>
      <w:r>
        <w:rPr>
          <w:b/>
        </w:rPr>
        <w:br w:type="page"/>
      </w:r>
      <w:r w:rsidR="00BB01CA">
        <w:rPr>
          <w:b/>
        </w:rPr>
        <w:lastRenderedPageBreak/>
        <w:t>Notification Requirements</w:t>
      </w:r>
      <w:r w:rsidR="00816375">
        <w:rPr>
          <w:b/>
        </w:rPr>
        <w:t xml:space="preserve"> </w:t>
      </w:r>
      <w:r w:rsidR="00816375" w:rsidRPr="00816375">
        <w:rPr>
          <w:b/>
        </w:rPr>
        <w:t>[24 CFR 960.605(c)(2)</w:t>
      </w:r>
      <w:r w:rsidR="00D629DB">
        <w:rPr>
          <w:b/>
        </w:rPr>
        <w:t xml:space="preserve">, Notice PIH </w:t>
      </w:r>
      <w:r w:rsidR="00C977B4">
        <w:rPr>
          <w:b/>
        </w:rPr>
        <w:t>2015-12</w:t>
      </w:r>
      <w:r w:rsidR="00781D6C">
        <w:rPr>
          <w:b/>
        </w:rPr>
        <w:t xml:space="preserve">, </w:t>
      </w:r>
      <w:r w:rsidR="00781D6C">
        <w:rPr>
          <w:b/>
        </w:rPr>
        <w:br/>
        <w:t>Notice PIH </w:t>
      </w:r>
      <w:r w:rsidR="00082281">
        <w:rPr>
          <w:b/>
        </w:rPr>
        <w:t>2016-</w:t>
      </w:r>
      <w:r w:rsidR="00781D6C">
        <w:rPr>
          <w:b/>
        </w:rPr>
        <w:t> </w:t>
      </w:r>
      <w:r w:rsidR="00082281">
        <w:rPr>
          <w:b/>
        </w:rPr>
        <w:t>06</w:t>
      </w:r>
      <w:r w:rsidR="00816375" w:rsidRPr="00816375">
        <w:rPr>
          <w:b/>
        </w:rPr>
        <w:t>]</w:t>
      </w:r>
    </w:p>
    <w:p w14:paraId="2E14B87E" w14:textId="77777777" w:rsidR="00367530" w:rsidRDefault="00A35095" w:rsidP="00182741">
      <w:pPr>
        <w:spacing w:before="120"/>
        <w:rPr>
          <w:bCs/>
        </w:rPr>
      </w:pPr>
      <w:r>
        <w:t xml:space="preserve">The PHA must give each family a written description of the community service requirement, the process for claiming status as an exempt person, and the process for PHA verification of exempt status. The PHA must also notify the family of its determination identifying the family members who are subject to the service </w:t>
      </w:r>
      <w:proofErr w:type="gramStart"/>
      <w:r>
        <w:t>requirement</w:t>
      </w:r>
      <w:proofErr w:type="gramEnd"/>
      <w:r>
        <w:t>, and the family members who ar</w:t>
      </w:r>
      <w:r w:rsidR="00816375">
        <w:t>e exempt</w:t>
      </w:r>
      <w:r w:rsidR="00AB70C9">
        <w:t>.</w:t>
      </w:r>
      <w:r w:rsidR="00367530" w:rsidRPr="00367530">
        <w:rPr>
          <w:bCs/>
        </w:rPr>
        <w:t xml:space="preserve"> </w:t>
      </w:r>
      <w:r w:rsidR="00367530">
        <w:rPr>
          <w:bCs/>
        </w:rPr>
        <w:t xml:space="preserve">In addition, the family must sign a certification, </w:t>
      </w:r>
      <w:r w:rsidR="00C977B4">
        <w:rPr>
          <w:bCs/>
        </w:rPr>
        <w:t xml:space="preserve">such as </w:t>
      </w:r>
      <w:r w:rsidR="00367530">
        <w:rPr>
          <w:bCs/>
        </w:rPr>
        <w:t xml:space="preserve">Attachment A of Notice PIH </w:t>
      </w:r>
      <w:r w:rsidR="00C977B4">
        <w:rPr>
          <w:bCs/>
        </w:rPr>
        <w:t>2015-12</w:t>
      </w:r>
      <w:r w:rsidR="00367530">
        <w:rPr>
          <w:bCs/>
        </w:rPr>
        <w:t>, that they have received and read the policy and understand that if they are not exempt, failure to comply with the requirement will result in nonrenewal of their lease.</w:t>
      </w:r>
      <w:r w:rsidR="00961ED3">
        <w:rPr>
          <w:bCs/>
        </w:rPr>
        <w:t xml:space="preserve"> The family must also sign a certification at annual reexamination, such as Attachment B of Notice PIH 2015-12, certifying that they understand the requirement. </w:t>
      </w:r>
    </w:p>
    <w:p w14:paraId="6BF67A36" w14:textId="77777777" w:rsidR="00BB01CA" w:rsidRDefault="00BB01CA" w:rsidP="00CA02ED">
      <w:pPr>
        <w:tabs>
          <w:tab w:val="left" w:pos="2947"/>
        </w:tabs>
        <w:spacing w:before="120"/>
        <w:ind w:left="720"/>
        <w:rPr>
          <w:bCs/>
          <w:u w:val="single"/>
        </w:rPr>
      </w:pPr>
      <w:r>
        <w:rPr>
          <w:bCs/>
          <w:u w:val="single"/>
        </w:rPr>
        <w:t>PHA Policy</w:t>
      </w:r>
    </w:p>
    <w:p w14:paraId="69BB4B8C" w14:textId="77777777" w:rsidR="00D629DB" w:rsidRDefault="00BB01CA" w:rsidP="00CA02ED">
      <w:pPr>
        <w:spacing w:before="120"/>
        <w:ind w:left="720"/>
        <w:rPr>
          <w:bCs/>
        </w:rPr>
      </w:pPr>
      <w:r>
        <w:rPr>
          <w:bCs/>
        </w:rPr>
        <w:t xml:space="preserve">The PHA will provide the family with a copy of </w:t>
      </w:r>
      <w:r w:rsidR="00C179F4">
        <w:rPr>
          <w:bCs/>
        </w:rPr>
        <w:t xml:space="preserve">the Community Service Policy found in </w:t>
      </w:r>
      <w:r w:rsidR="001A6E52">
        <w:rPr>
          <w:bCs/>
        </w:rPr>
        <w:t>Exhibit 11-1 of this chapter</w:t>
      </w:r>
      <w:r>
        <w:rPr>
          <w:bCs/>
        </w:rPr>
        <w:t xml:space="preserve">, at </w:t>
      </w:r>
      <w:r w:rsidR="00871CF8">
        <w:rPr>
          <w:bCs/>
        </w:rPr>
        <w:t>lease-up</w:t>
      </w:r>
      <w:r w:rsidR="00806CED">
        <w:rPr>
          <w:bCs/>
        </w:rPr>
        <w:t xml:space="preserve">, </w:t>
      </w:r>
      <w:r w:rsidR="00DC3B7B">
        <w:rPr>
          <w:bCs/>
        </w:rPr>
        <w:t>lease renewal</w:t>
      </w:r>
      <w:r w:rsidR="00AB70C9">
        <w:rPr>
          <w:bCs/>
        </w:rPr>
        <w:t>,</w:t>
      </w:r>
      <w:r w:rsidR="00871CF8">
        <w:rPr>
          <w:bCs/>
        </w:rPr>
        <w:t xml:space="preserve"> </w:t>
      </w:r>
      <w:r w:rsidR="00806CED">
        <w:rPr>
          <w:bCs/>
        </w:rPr>
        <w:t xml:space="preserve">when a </w:t>
      </w:r>
      <w:r>
        <w:rPr>
          <w:bCs/>
        </w:rPr>
        <w:t>family member is determined to be subject to the community service requirement</w:t>
      </w:r>
      <w:r w:rsidR="00AB70C9">
        <w:rPr>
          <w:bCs/>
        </w:rPr>
        <w:t xml:space="preserve"> during the lease term</w:t>
      </w:r>
      <w:r>
        <w:rPr>
          <w:bCs/>
        </w:rPr>
        <w:t>, and at any time upon the family’s request.</w:t>
      </w:r>
      <w:r w:rsidR="00437340">
        <w:rPr>
          <w:bCs/>
        </w:rPr>
        <w:t xml:space="preserve"> The policy will notify the family that self-certification forms are subject to review by the PHA.</w:t>
      </w:r>
    </w:p>
    <w:p w14:paraId="514E2348" w14:textId="77777777" w:rsidR="00E70EC5" w:rsidRDefault="00DC3B7B" w:rsidP="00CA02ED">
      <w:pPr>
        <w:spacing w:before="120"/>
        <w:ind w:left="720"/>
        <w:rPr>
          <w:bCs/>
        </w:rPr>
      </w:pPr>
      <w:r>
        <w:rPr>
          <w:bCs/>
        </w:rPr>
        <w:t>On an annual basis, a</w:t>
      </w:r>
      <w:r w:rsidR="00E70EC5">
        <w:rPr>
          <w:bCs/>
        </w:rPr>
        <w:t xml:space="preserve">t the time of lease renewal, the PHA will notify the family in writing of the family members who are subject to the community service </w:t>
      </w:r>
      <w:proofErr w:type="gramStart"/>
      <w:r w:rsidR="00E70EC5">
        <w:rPr>
          <w:bCs/>
        </w:rPr>
        <w:t>requirement</w:t>
      </w:r>
      <w:proofErr w:type="gramEnd"/>
      <w:r w:rsidR="00E70EC5">
        <w:rPr>
          <w:bCs/>
        </w:rPr>
        <w:t xml:space="preserve"> and the family members who are exempt. If the family includes </w:t>
      </w:r>
      <w:r w:rsidR="00EB4E50">
        <w:rPr>
          <w:bCs/>
        </w:rPr>
        <w:t>nonexempt</w:t>
      </w:r>
      <w:r w:rsidR="00E70EC5">
        <w:rPr>
          <w:bCs/>
        </w:rPr>
        <w:t xml:space="preserve"> individuals</w:t>
      </w:r>
      <w:r w:rsidR="00297FFA">
        <w:rPr>
          <w:bCs/>
        </w:rPr>
        <w:t>,</w:t>
      </w:r>
      <w:r w:rsidR="00E70EC5">
        <w:rPr>
          <w:bCs/>
        </w:rPr>
        <w:t xml:space="preserve"> the notice will </w:t>
      </w:r>
      <w:r>
        <w:rPr>
          <w:bCs/>
        </w:rPr>
        <w:t xml:space="preserve">include a list of agencies in the community that provide volunteer and/or training opportunities, </w:t>
      </w:r>
      <w:r w:rsidR="00A87EE8">
        <w:rPr>
          <w:bCs/>
        </w:rPr>
        <w:t>as well as</w:t>
      </w:r>
      <w:r>
        <w:rPr>
          <w:bCs/>
        </w:rPr>
        <w:t xml:space="preserve"> a documentation form on which they may record </w:t>
      </w:r>
      <w:r w:rsidR="00A87EE8">
        <w:rPr>
          <w:bCs/>
        </w:rPr>
        <w:t xml:space="preserve">the activities they </w:t>
      </w:r>
      <w:proofErr w:type="gramStart"/>
      <w:r w:rsidR="00A87EE8">
        <w:rPr>
          <w:bCs/>
        </w:rPr>
        <w:t>perform</w:t>
      </w:r>
      <w:proofErr w:type="gramEnd"/>
      <w:r w:rsidR="00A87EE8">
        <w:rPr>
          <w:bCs/>
        </w:rPr>
        <w:t xml:space="preserve"> and the number of hours contributed. The form will also have a place for a signature by an appropriate official, who will </w:t>
      </w:r>
      <w:proofErr w:type="gramStart"/>
      <w:r w:rsidR="00A87EE8">
        <w:rPr>
          <w:bCs/>
        </w:rPr>
        <w:t>certify to</w:t>
      </w:r>
      <w:proofErr w:type="gramEnd"/>
      <w:r w:rsidR="00A87EE8">
        <w:rPr>
          <w:bCs/>
        </w:rPr>
        <w:t xml:space="preserve"> the activities and hours completed.</w:t>
      </w:r>
    </w:p>
    <w:p w14:paraId="3DAC70CD" w14:textId="77777777" w:rsidR="00141E78" w:rsidRPr="005179C2" w:rsidRDefault="00CA02ED" w:rsidP="00CA02ED">
      <w:pPr>
        <w:spacing w:before="240"/>
        <w:rPr>
          <w:b/>
          <w:bCs/>
        </w:rPr>
      </w:pPr>
      <w:r>
        <w:rPr>
          <w:b/>
          <w:bCs/>
        </w:rPr>
        <w:br w:type="page"/>
      </w:r>
      <w:r w:rsidR="00F83E19">
        <w:rPr>
          <w:b/>
          <w:bCs/>
        </w:rPr>
        <w:lastRenderedPageBreak/>
        <w:t>11</w:t>
      </w:r>
      <w:r w:rsidR="00141E78" w:rsidRPr="00BD0F53">
        <w:rPr>
          <w:b/>
          <w:bCs/>
        </w:rPr>
        <w:t>-</w:t>
      </w:r>
      <w:r w:rsidR="00141E78">
        <w:rPr>
          <w:b/>
          <w:bCs/>
        </w:rPr>
        <w:t>I.</w:t>
      </w:r>
      <w:r w:rsidR="00F33497">
        <w:rPr>
          <w:b/>
          <w:bCs/>
        </w:rPr>
        <w:t>C</w:t>
      </w:r>
      <w:r w:rsidR="00141E78" w:rsidRPr="00BD0F53">
        <w:rPr>
          <w:b/>
          <w:bCs/>
        </w:rPr>
        <w:t>.</w:t>
      </w:r>
      <w:r w:rsidR="00141E78">
        <w:rPr>
          <w:b/>
          <w:bCs/>
        </w:rPr>
        <w:t xml:space="preserve"> DETERMINATION</w:t>
      </w:r>
      <w:r w:rsidR="00F33497">
        <w:rPr>
          <w:b/>
          <w:bCs/>
        </w:rPr>
        <w:t xml:space="preserve"> OF </w:t>
      </w:r>
      <w:r w:rsidR="007B20BC">
        <w:rPr>
          <w:b/>
          <w:bCs/>
        </w:rPr>
        <w:t>EXEMPTION STATUS</w:t>
      </w:r>
      <w:r w:rsidR="00F33497">
        <w:rPr>
          <w:b/>
          <w:bCs/>
        </w:rPr>
        <w:t xml:space="preserve"> AND COMPLIANCE</w:t>
      </w:r>
      <w:r w:rsidR="005179C2">
        <w:rPr>
          <w:b/>
          <w:bCs/>
        </w:rPr>
        <w:t xml:space="preserve"> </w:t>
      </w:r>
      <w:r w:rsidR="005179C2" w:rsidRPr="005179C2">
        <w:rPr>
          <w:b/>
          <w:bCs/>
        </w:rPr>
        <w:t>[24 CFR 960.605(c)(3)]</w:t>
      </w:r>
    </w:p>
    <w:p w14:paraId="1B7034AD" w14:textId="77777777" w:rsidR="00004C1C" w:rsidRDefault="00843E90" w:rsidP="00004C1C">
      <w:pPr>
        <w:spacing w:before="120"/>
        <w:rPr>
          <w:bCs/>
        </w:rPr>
      </w:pPr>
      <w:r>
        <w:rPr>
          <w:bCs/>
        </w:rPr>
        <w:t xml:space="preserve">The PHA must review </w:t>
      </w:r>
      <w:r w:rsidR="00004C1C">
        <w:rPr>
          <w:bCs/>
        </w:rPr>
        <w:t xml:space="preserve">and verify </w:t>
      </w:r>
      <w:r>
        <w:rPr>
          <w:bCs/>
        </w:rPr>
        <w:t>family compliance with service requirements</w:t>
      </w:r>
      <w:r w:rsidR="007B144D">
        <w:rPr>
          <w:bCs/>
        </w:rPr>
        <w:t xml:space="preserve"> annually at least thirty days before the end of the </w:t>
      </w:r>
      <w:r w:rsidR="00A15785">
        <w:rPr>
          <w:bCs/>
        </w:rPr>
        <w:t>12</w:t>
      </w:r>
      <w:r w:rsidR="00297FFA">
        <w:rPr>
          <w:bCs/>
        </w:rPr>
        <w:t>-</w:t>
      </w:r>
      <w:r w:rsidR="007B144D">
        <w:rPr>
          <w:bCs/>
        </w:rPr>
        <w:t>month lease term.</w:t>
      </w:r>
      <w:r w:rsidR="00004C1C">
        <w:rPr>
          <w:bCs/>
        </w:rPr>
        <w:t xml:space="preserve"> The policy for documentation and verification of compliance with service requirements may be found at Section 11-I.D., Documentation and Verification.</w:t>
      </w:r>
    </w:p>
    <w:p w14:paraId="3AA1A046" w14:textId="77777777" w:rsidR="007B144D" w:rsidRDefault="007B144D" w:rsidP="00CA02ED">
      <w:pPr>
        <w:tabs>
          <w:tab w:val="left" w:pos="2947"/>
        </w:tabs>
        <w:spacing w:before="120"/>
        <w:ind w:left="720"/>
        <w:rPr>
          <w:bCs/>
          <w:u w:val="single"/>
        </w:rPr>
      </w:pPr>
      <w:r w:rsidRPr="007B144D">
        <w:rPr>
          <w:bCs/>
          <w:u w:val="single"/>
        </w:rPr>
        <w:t>PHA Policy</w:t>
      </w:r>
    </w:p>
    <w:p w14:paraId="658E6595" w14:textId="77777777" w:rsidR="007B144D" w:rsidRDefault="007B144D" w:rsidP="007B144D">
      <w:pPr>
        <w:spacing w:before="120"/>
        <w:ind w:left="720"/>
        <w:rPr>
          <w:bCs/>
        </w:rPr>
      </w:pPr>
      <w:r>
        <w:rPr>
          <w:bCs/>
        </w:rPr>
        <w:t>Where the lease term does not coincide with the effective date of the annual reexamination, the PHA will change the effective date of the annual reexamination to coincide with the lease term. In making this change, the PHA will ensure that the annual reexamination is conducted within 12 months of the last annual reexamination</w:t>
      </w:r>
      <w:r w:rsidR="00EB7C4C">
        <w:rPr>
          <w:bCs/>
        </w:rPr>
        <w:t>.</w:t>
      </w:r>
      <w:r>
        <w:rPr>
          <w:bCs/>
        </w:rPr>
        <w:t xml:space="preserve"> </w:t>
      </w:r>
    </w:p>
    <w:p w14:paraId="22DC0243" w14:textId="77777777" w:rsidR="00F33497" w:rsidRDefault="00F33497" w:rsidP="00CA02ED">
      <w:pPr>
        <w:spacing w:before="120"/>
        <w:rPr>
          <w:b/>
          <w:bCs/>
        </w:rPr>
      </w:pPr>
      <w:r w:rsidRPr="0047667E">
        <w:rPr>
          <w:b/>
          <w:bCs/>
        </w:rPr>
        <w:t>Annual Determination</w:t>
      </w:r>
    </w:p>
    <w:p w14:paraId="6D4F84DA" w14:textId="77777777" w:rsidR="0047667E" w:rsidRPr="0047667E" w:rsidRDefault="0047667E" w:rsidP="0047667E">
      <w:pPr>
        <w:spacing w:before="120"/>
        <w:rPr>
          <w:b/>
          <w:bCs/>
          <w:i/>
        </w:rPr>
      </w:pPr>
      <w:r w:rsidRPr="0047667E">
        <w:rPr>
          <w:b/>
          <w:bCs/>
          <w:i/>
        </w:rPr>
        <w:t>Determination of Exemption Status</w:t>
      </w:r>
    </w:p>
    <w:p w14:paraId="1EA88819" w14:textId="77777777" w:rsidR="000842A7" w:rsidRPr="000842A7" w:rsidRDefault="000842A7" w:rsidP="00CA02ED">
      <w:pPr>
        <w:spacing w:before="120"/>
        <w:rPr>
          <w:bCs/>
        </w:rPr>
      </w:pPr>
      <w:r>
        <w:rPr>
          <w:bCs/>
        </w:rPr>
        <w:t>An exempt individual is excused from the community service requirement</w:t>
      </w:r>
      <w:r w:rsidR="001D7BC1">
        <w:rPr>
          <w:bCs/>
        </w:rPr>
        <w:t xml:space="preserve"> [24 CFR 960.603(a)]</w:t>
      </w:r>
      <w:r>
        <w:rPr>
          <w:bCs/>
        </w:rPr>
        <w:t>.</w:t>
      </w:r>
    </w:p>
    <w:p w14:paraId="4279E5F2" w14:textId="77777777" w:rsidR="00A254A0" w:rsidRPr="00A254A0" w:rsidRDefault="00A254A0" w:rsidP="00CA02ED">
      <w:pPr>
        <w:tabs>
          <w:tab w:val="left" w:pos="2947"/>
        </w:tabs>
        <w:spacing w:before="120"/>
        <w:ind w:left="720"/>
        <w:rPr>
          <w:bCs/>
          <w:u w:val="single"/>
        </w:rPr>
      </w:pPr>
      <w:r w:rsidRPr="00A254A0">
        <w:rPr>
          <w:bCs/>
          <w:u w:val="single"/>
        </w:rPr>
        <w:t>PHA Policy</w:t>
      </w:r>
    </w:p>
    <w:p w14:paraId="59775DF6" w14:textId="77777777" w:rsidR="00DD3E64" w:rsidRDefault="00DD3E64" w:rsidP="00CA6FFC">
      <w:pPr>
        <w:spacing w:before="120"/>
        <w:ind w:left="720"/>
        <w:rPr>
          <w:bCs/>
        </w:rPr>
      </w:pPr>
      <w:r>
        <w:rPr>
          <w:bCs/>
        </w:rPr>
        <w:t>At least 60 days prior to lease renewal</w:t>
      </w:r>
      <w:r w:rsidR="00CA6FFC">
        <w:rPr>
          <w:bCs/>
        </w:rPr>
        <w:t>, t</w:t>
      </w:r>
      <w:r w:rsidR="007A4E05">
        <w:rPr>
          <w:bCs/>
        </w:rPr>
        <w:t xml:space="preserve">he PHA will </w:t>
      </w:r>
      <w:r w:rsidR="006C2C01">
        <w:rPr>
          <w:bCs/>
        </w:rPr>
        <w:t xml:space="preserve">review and verify </w:t>
      </w:r>
      <w:r w:rsidR="00383A6E">
        <w:rPr>
          <w:bCs/>
        </w:rPr>
        <w:t>the exemption status of all adult family members</w:t>
      </w:r>
      <w:r w:rsidR="006C2C01">
        <w:rPr>
          <w:bCs/>
        </w:rPr>
        <w:t>.</w:t>
      </w:r>
      <w:r w:rsidR="00730E80">
        <w:rPr>
          <w:bCs/>
        </w:rPr>
        <w:t xml:space="preserve"> </w:t>
      </w:r>
      <w:r w:rsidR="0046641C">
        <w:rPr>
          <w:bCs/>
        </w:rPr>
        <w:t xml:space="preserve">This verification will only be done on an annual basis unless the family reports a change or the PHA has reason to believe that </w:t>
      </w:r>
      <w:r w:rsidR="00BB343B">
        <w:rPr>
          <w:bCs/>
        </w:rPr>
        <w:t>an individual</w:t>
      </w:r>
      <w:r w:rsidR="0046641C">
        <w:rPr>
          <w:bCs/>
        </w:rPr>
        <w:t xml:space="preserve">’s exemption status has changed. </w:t>
      </w:r>
      <w:r w:rsidR="00730E80">
        <w:rPr>
          <w:bCs/>
        </w:rPr>
        <w:t>For i</w:t>
      </w:r>
      <w:r w:rsidR="00CA6FFC">
        <w:rPr>
          <w:bCs/>
        </w:rPr>
        <w:t xml:space="preserve">ndividuals who </w:t>
      </w:r>
      <w:r w:rsidR="00383A6E">
        <w:rPr>
          <w:bCs/>
        </w:rPr>
        <w:t>are</w:t>
      </w:r>
      <w:r w:rsidR="00CA6FFC">
        <w:rPr>
          <w:bCs/>
        </w:rPr>
        <w:t xml:space="preserve"> exempt because they are 62 years of age and older, </w:t>
      </w:r>
      <w:r w:rsidR="00730E80">
        <w:rPr>
          <w:bCs/>
        </w:rPr>
        <w:t>veri</w:t>
      </w:r>
      <w:r w:rsidR="00CA6FFC">
        <w:rPr>
          <w:bCs/>
        </w:rPr>
        <w:t xml:space="preserve">fication of exemption status will be done </w:t>
      </w:r>
      <w:r w:rsidR="007B144D">
        <w:rPr>
          <w:bCs/>
        </w:rPr>
        <w:t xml:space="preserve">only </w:t>
      </w:r>
      <w:r w:rsidR="00CA6FFC">
        <w:rPr>
          <w:bCs/>
        </w:rPr>
        <w:t>at the initial examination.</w:t>
      </w:r>
    </w:p>
    <w:p w14:paraId="535C9988" w14:textId="77777777" w:rsidR="00E70EC5" w:rsidRDefault="00E70EC5" w:rsidP="00CA6FFC">
      <w:pPr>
        <w:spacing w:before="120"/>
        <w:ind w:left="720"/>
        <w:rPr>
          <w:bCs/>
        </w:rPr>
      </w:pPr>
      <w:r>
        <w:rPr>
          <w:bCs/>
        </w:rPr>
        <w:t>Upon completion of the verification process, the PHA will notify the family</w:t>
      </w:r>
      <w:r w:rsidR="00AB70C9">
        <w:rPr>
          <w:bCs/>
        </w:rPr>
        <w:t xml:space="preserve"> of its determination</w:t>
      </w:r>
      <w:r>
        <w:rPr>
          <w:bCs/>
        </w:rPr>
        <w:t xml:space="preserve"> in accordance with the policy in Section 11-I.B., Notification Requirements.</w:t>
      </w:r>
    </w:p>
    <w:p w14:paraId="227AD737" w14:textId="77777777" w:rsidR="00B52A3B" w:rsidRPr="0047667E" w:rsidRDefault="00EC2C48" w:rsidP="00B52A3B">
      <w:pPr>
        <w:spacing w:before="120"/>
        <w:rPr>
          <w:b/>
          <w:bCs/>
          <w:i/>
        </w:rPr>
      </w:pPr>
      <w:r>
        <w:rPr>
          <w:bCs/>
        </w:rPr>
        <w:br w:type="page"/>
      </w:r>
      <w:r w:rsidR="00B52A3B" w:rsidRPr="0047667E">
        <w:rPr>
          <w:b/>
          <w:bCs/>
          <w:i/>
        </w:rPr>
        <w:lastRenderedPageBreak/>
        <w:t xml:space="preserve">Determination of Compliance </w:t>
      </w:r>
    </w:p>
    <w:p w14:paraId="5D9F2688" w14:textId="77777777" w:rsidR="00B52A3B" w:rsidRDefault="00B52A3B" w:rsidP="00B52A3B">
      <w:pPr>
        <w:spacing w:before="120"/>
        <w:rPr>
          <w:bCs/>
        </w:rPr>
      </w:pPr>
      <w:r>
        <w:rPr>
          <w:bCs/>
        </w:rPr>
        <w:t xml:space="preserve">The PHA must review </w:t>
      </w:r>
      <w:r w:rsidR="006C3B07">
        <w:rPr>
          <w:bCs/>
        </w:rPr>
        <w:t>resident family</w:t>
      </w:r>
      <w:r>
        <w:rPr>
          <w:bCs/>
        </w:rPr>
        <w:t xml:space="preserve"> compliance with service requirements annually at least </w:t>
      </w:r>
      <w:r w:rsidR="003F7A91">
        <w:rPr>
          <w:bCs/>
        </w:rPr>
        <w:t xml:space="preserve">30 </w:t>
      </w:r>
      <w:r>
        <w:rPr>
          <w:bCs/>
        </w:rPr>
        <w:t xml:space="preserve">days before the end of the </w:t>
      </w:r>
      <w:r w:rsidR="00A15785">
        <w:rPr>
          <w:bCs/>
        </w:rPr>
        <w:t>12</w:t>
      </w:r>
      <w:r w:rsidR="00297FFA">
        <w:rPr>
          <w:bCs/>
        </w:rPr>
        <w:t>-</w:t>
      </w:r>
      <w:r>
        <w:rPr>
          <w:bCs/>
        </w:rPr>
        <w:t>month lease term</w:t>
      </w:r>
      <w:r w:rsidR="006F332F">
        <w:rPr>
          <w:bCs/>
        </w:rPr>
        <w:t xml:space="preserve"> </w:t>
      </w:r>
      <w:r w:rsidR="006F332F" w:rsidRPr="006B1595">
        <w:rPr>
          <w:bCs/>
        </w:rPr>
        <w:t>[24 CFR 960.605(c)(3)]</w:t>
      </w:r>
      <w:r w:rsidR="00BB343B">
        <w:rPr>
          <w:bCs/>
        </w:rPr>
        <w:t>. As part of this review, t</w:t>
      </w:r>
      <w:r w:rsidR="00A91313">
        <w:rPr>
          <w:bCs/>
        </w:rPr>
        <w:t>he PHA must verify that any family member that is not exempt from the community service requirement has met</w:t>
      </w:r>
      <w:r w:rsidR="007F058C">
        <w:rPr>
          <w:bCs/>
        </w:rPr>
        <w:t xml:space="preserve"> their</w:t>
      </w:r>
      <w:r w:rsidR="00A91313">
        <w:rPr>
          <w:bCs/>
        </w:rPr>
        <w:t xml:space="preserve"> service obligation.</w:t>
      </w:r>
    </w:p>
    <w:p w14:paraId="3D96092C" w14:textId="77777777" w:rsidR="00B52A3B" w:rsidRDefault="00B52A3B" w:rsidP="00B52A3B">
      <w:pPr>
        <w:spacing w:before="120"/>
        <w:ind w:left="720"/>
        <w:rPr>
          <w:bCs/>
          <w:u w:val="single"/>
        </w:rPr>
      </w:pPr>
      <w:r>
        <w:rPr>
          <w:bCs/>
          <w:u w:val="single"/>
        </w:rPr>
        <w:t>PHA Policy</w:t>
      </w:r>
    </w:p>
    <w:p w14:paraId="3FEAA7B0" w14:textId="77777777" w:rsidR="00B52A3B" w:rsidRDefault="00B52A3B" w:rsidP="00B52A3B">
      <w:pPr>
        <w:spacing w:before="120"/>
        <w:ind w:left="720"/>
        <w:rPr>
          <w:bCs/>
        </w:rPr>
      </w:pPr>
      <w:r>
        <w:rPr>
          <w:bCs/>
        </w:rPr>
        <w:t xml:space="preserve">Approximately 60 days prior to the end of the lease term, the PHA will provide written notice requiring the </w:t>
      </w:r>
      <w:r w:rsidR="006C3B07">
        <w:rPr>
          <w:bCs/>
        </w:rPr>
        <w:t>family</w:t>
      </w:r>
      <w:r>
        <w:rPr>
          <w:bCs/>
        </w:rPr>
        <w:t xml:space="preserve"> to submit documentation that all subject family members have complied with the service requirement. The </w:t>
      </w:r>
      <w:r w:rsidR="006C3B07">
        <w:rPr>
          <w:bCs/>
        </w:rPr>
        <w:t>family</w:t>
      </w:r>
      <w:r>
        <w:rPr>
          <w:bCs/>
        </w:rPr>
        <w:t xml:space="preserve"> will have 10 business days to submit the PHA r</w:t>
      </w:r>
      <w:r w:rsidR="009339A2">
        <w:rPr>
          <w:bCs/>
        </w:rPr>
        <w:t>equired documentation form(s).</w:t>
      </w:r>
    </w:p>
    <w:p w14:paraId="282FE873" w14:textId="77777777" w:rsidR="00B52A3B" w:rsidRDefault="00B52A3B" w:rsidP="00B52A3B">
      <w:pPr>
        <w:spacing w:before="120"/>
        <w:ind w:left="720"/>
        <w:rPr>
          <w:bCs/>
        </w:rPr>
      </w:pPr>
      <w:r>
        <w:rPr>
          <w:bCs/>
        </w:rPr>
        <w:t xml:space="preserve">If the </w:t>
      </w:r>
      <w:r w:rsidR="006C3B07">
        <w:rPr>
          <w:bCs/>
        </w:rPr>
        <w:t>family</w:t>
      </w:r>
      <w:r>
        <w:rPr>
          <w:bCs/>
        </w:rPr>
        <w:t xml:space="preserve"> fails to submit the required documentation within the required timeframe, or PHA approved extension, the subject family members will be considered no</w:t>
      </w:r>
      <w:r w:rsidR="0040527F">
        <w:rPr>
          <w:bCs/>
        </w:rPr>
        <w:t>n</w:t>
      </w:r>
      <w:r>
        <w:rPr>
          <w:bCs/>
        </w:rPr>
        <w:t>compliant with community service re</w:t>
      </w:r>
      <w:r w:rsidR="0040527F">
        <w:rPr>
          <w:bCs/>
        </w:rPr>
        <w:t>quirements, and notice</w:t>
      </w:r>
      <w:r w:rsidR="00863FC7">
        <w:rPr>
          <w:bCs/>
        </w:rPr>
        <w:t>s</w:t>
      </w:r>
      <w:r w:rsidR="0040527F">
        <w:rPr>
          <w:bCs/>
        </w:rPr>
        <w:t xml:space="preserve"> of non</w:t>
      </w:r>
      <w:r>
        <w:rPr>
          <w:bCs/>
        </w:rPr>
        <w:t>compliance will be issued</w:t>
      </w:r>
      <w:r w:rsidR="00441192">
        <w:rPr>
          <w:bCs/>
        </w:rPr>
        <w:t xml:space="preserve"> pursuant to the polic</w:t>
      </w:r>
      <w:r w:rsidR="00863FC7">
        <w:rPr>
          <w:bCs/>
        </w:rPr>
        <w:t>ies</w:t>
      </w:r>
      <w:r w:rsidR="00441192">
        <w:rPr>
          <w:bCs/>
        </w:rPr>
        <w:t xml:space="preserve"> in Section 11-I.E., Noncompliance</w:t>
      </w:r>
      <w:r>
        <w:rPr>
          <w:bCs/>
        </w:rPr>
        <w:t>.</w:t>
      </w:r>
    </w:p>
    <w:p w14:paraId="50F551A1" w14:textId="77777777" w:rsidR="007E2227" w:rsidRDefault="00483C48" w:rsidP="007B143B">
      <w:pPr>
        <w:spacing w:before="120"/>
        <w:rPr>
          <w:b/>
          <w:color w:val="000000"/>
        </w:rPr>
      </w:pPr>
      <w:r>
        <w:rPr>
          <w:b/>
          <w:color w:val="000000"/>
        </w:rPr>
        <w:br w:type="page"/>
      </w:r>
      <w:r w:rsidR="00AB5944" w:rsidRPr="00753BAA">
        <w:rPr>
          <w:b/>
          <w:color w:val="000000"/>
        </w:rPr>
        <w:lastRenderedPageBreak/>
        <w:t xml:space="preserve">Change </w:t>
      </w:r>
      <w:r w:rsidR="007904C9" w:rsidRPr="00753BAA">
        <w:rPr>
          <w:b/>
          <w:color w:val="000000"/>
        </w:rPr>
        <w:t>in Status</w:t>
      </w:r>
      <w:r w:rsidR="00AB5944" w:rsidRPr="00753BAA">
        <w:rPr>
          <w:b/>
          <w:color w:val="000000"/>
        </w:rPr>
        <w:t xml:space="preserve"> </w:t>
      </w:r>
      <w:r w:rsidR="00E73BCD">
        <w:rPr>
          <w:b/>
          <w:color w:val="000000"/>
        </w:rPr>
        <w:t>b</w:t>
      </w:r>
      <w:r w:rsidR="00E73BCD" w:rsidRPr="00753BAA">
        <w:rPr>
          <w:b/>
          <w:color w:val="000000"/>
        </w:rPr>
        <w:t xml:space="preserve">etween </w:t>
      </w:r>
      <w:r w:rsidR="00AB5944" w:rsidRPr="00753BAA">
        <w:rPr>
          <w:b/>
          <w:color w:val="000000"/>
        </w:rPr>
        <w:t xml:space="preserve">Annual </w:t>
      </w:r>
      <w:r w:rsidR="00E70EC5" w:rsidRPr="00753BAA">
        <w:rPr>
          <w:b/>
          <w:color w:val="000000"/>
        </w:rPr>
        <w:t>Determinations</w:t>
      </w:r>
    </w:p>
    <w:p w14:paraId="6E495CC3" w14:textId="77777777" w:rsidR="009F3655" w:rsidRPr="007B143B" w:rsidRDefault="009F3655" w:rsidP="007B143B">
      <w:pPr>
        <w:tabs>
          <w:tab w:val="left" w:pos="2947"/>
        </w:tabs>
        <w:spacing w:before="120"/>
        <w:ind w:left="720"/>
        <w:rPr>
          <w:bCs/>
          <w:u w:val="single"/>
        </w:rPr>
      </w:pPr>
      <w:r w:rsidRPr="007B143B">
        <w:rPr>
          <w:bCs/>
          <w:u w:val="single"/>
        </w:rPr>
        <w:t>PHA Policy</w:t>
      </w:r>
    </w:p>
    <w:p w14:paraId="0F78856D" w14:textId="77777777" w:rsidR="007B144D" w:rsidRPr="007B143B" w:rsidRDefault="007B144D" w:rsidP="00AB70C9">
      <w:pPr>
        <w:spacing w:before="120"/>
        <w:ind w:left="720"/>
        <w:rPr>
          <w:bCs/>
        </w:rPr>
      </w:pPr>
      <w:r w:rsidRPr="007B143B">
        <w:rPr>
          <w:bCs/>
        </w:rPr>
        <w:t>Exempt to Non</w:t>
      </w:r>
      <w:r w:rsidR="00EB4E50">
        <w:rPr>
          <w:bCs/>
        </w:rPr>
        <w:t>e</w:t>
      </w:r>
      <w:r w:rsidRPr="007B143B">
        <w:rPr>
          <w:bCs/>
        </w:rPr>
        <w:t>xempt Status</w:t>
      </w:r>
    </w:p>
    <w:p w14:paraId="1DA35F52" w14:textId="77777777" w:rsidR="004D2508" w:rsidRDefault="007B20BC" w:rsidP="007B143B">
      <w:pPr>
        <w:spacing w:before="120"/>
        <w:ind w:left="1440"/>
        <w:rPr>
          <w:bCs/>
        </w:rPr>
      </w:pPr>
      <w:r w:rsidRPr="00AB5944">
        <w:rPr>
          <w:color w:val="000000"/>
        </w:rPr>
        <w:t xml:space="preserve">If </w:t>
      </w:r>
      <w:r>
        <w:rPr>
          <w:color w:val="000000"/>
        </w:rPr>
        <w:t>a</w:t>
      </w:r>
      <w:r w:rsidR="00E70EC5">
        <w:rPr>
          <w:color w:val="000000"/>
        </w:rPr>
        <w:t xml:space="preserve">n </w:t>
      </w:r>
      <w:r w:rsidR="00E70EC5">
        <w:rPr>
          <w:bCs/>
        </w:rPr>
        <w:t xml:space="preserve">exempt </w:t>
      </w:r>
      <w:r w:rsidR="00A0382C">
        <w:rPr>
          <w:bCs/>
        </w:rPr>
        <w:t xml:space="preserve">individual </w:t>
      </w:r>
      <w:r w:rsidR="00E70EC5">
        <w:rPr>
          <w:bCs/>
        </w:rPr>
        <w:t xml:space="preserve">becomes </w:t>
      </w:r>
      <w:r w:rsidR="00EB4E50">
        <w:rPr>
          <w:bCs/>
        </w:rPr>
        <w:t>nonexempt</w:t>
      </w:r>
      <w:r w:rsidR="00E70EC5">
        <w:rPr>
          <w:bCs/>
        </w:rPr>
        <w:t xml:space="preserve"> during the </w:t>
      </w:r>
      <w:r w:rsidR="00202DFB">
        <w:rPr>
          <w:bCs/>
        </w:rPr>
        <w:t>12-</w:t>
      </w:r>
      <w:r w:rsidR="00E70EC5">
        <w:rPr>
          <w:bCs/>
        </w:rPr>
        <w:t xml:space="preserve">month lease term, it is </w:t>
      </w:r>
      <w:r w:rsidR="004D2508">
        <w:rPr>
          <w:bCs/>
        </w:rPr>
        <w:t xml:space="preserve">the family’s </w:t>
      </w:r>
      <w:r w:rsidR="00E70EC5">
        <w:rPr>
          <w:bCs/>
        </w:rPr>
        <w:t>responsibility to report this</w:t>
      </w:r>
      <w:r w:rsidR="00A87EE8">
        <w:rPr>
          <w:bCs/>
        </w:rPr>
        <w:t xml:space="preserve"> change</w:t>
      </w:r>
      <w:r w:rsidR="00E70EC5">
        <w:rPr>
          <w:bCs/>
        </w:rPr>
        <w:t xml:space="preserve"> to the PHA within 10</w:t>
      </w:r>
      <w:r w:rsidR="00767893">
        <w:rPr>
          <w:bCs/>
        </w:rPr>
        <w:t xml:space="preserve"> business</w:t>
      </w:r>
      <w:r w:rsidR="00E70EC5">
        <w:rPr>
          <w:bCs/>
        </w:rPr>
        <w:t xml:space="preserve"> days. </w:t>
      </w:r>
    </w:p>
    <w:p w14:paraId="1F8C9386" w14:textId="77777777" w:rsidR="00B10B02" w:rsidRDefault="00767893" w:rsidP="007B143B">
      <w:pPr>
        <w:spacing w:before="120"/>
        <w:ind w:left="1440"/>
        <w:rPr>
          <w:color w:val="000000"/>
        </w:rPr>
      </w:pPr>
      <w:r>
        <w:rPr>
          <w:bCs/>
        </w:rPr>
        <w:t xml:space="preserve">Within 10 business days of </w:t>
      </w:r>
      <w:r w:rsidR="004D2508">
        <w:rPr>
          <w:bCs/>
        </w:rPr>
        <w:t xml:space="preserve">a family reporting such a change, or </w:t>
      </w:r>
      <w:r w:rsidR="007B144D">
        <w:rPr>
          <w:bCs/>
        </w:rPr>
        <w:t>the</w:t>
      </w:r>
      <w:r w:rsidR="004D2508">
        <w:rPr>
          <w:bCs/>
        </w:rPr>
        <w:t xml:space="preserve"> PHA determin</w:t>
      </w:r>
      <w:r w:rsidR="007B144D">
        <w:rPr>
          <w:bCs/>
        </w:rPr>
        <w:t>ing</w:t>
      </w:r>
      <w:r w:rsidR="004D2508">
        <w:rPr>
          <w:bCs/>
        </w:rPr>
        <w:t xml:space="preserve"> such a change</w:t>
      </w:r>
      <w:r w:rsidR="007B144D">
        <w:rPr>
          <w:bCs/>
        </w:rPr>
        <w:t xml:space="preserve"> is necessary</w:t>
      </w:r>
      <w:r>
        <w:rPr>
          <w:bCs/>
        </w:rPr>
        <w:t>, t</w:t>
      </w:r>
      <w:r w:rsidR="00E70EC5">
        <w:rPr>
          <w:bCs/>
        </w:rPr>
        <w:t xml:space="preserve">he PHA will provide </w:t>
      </w:r>
      <w:r w:rsidR="007B144D">
        <w:rPr>
          <w:bCs/>
        </w:rPr>
        <w:t xml:space="preserve">written </w:t>
      </w:r>
      <w:r w:rsidR="00B10B02">
        <w:rPr>
          <w:bCs/>
        </w:rPr>
        <w:t>notice of the effective date of the requirement,</w:t>
      </w:r>
      <w:r w:rsidR="00E70EC5">
        <w:rPr>
          <w:bCs/>
        </w:rPr>
        <w:t xml:space="preserve"> a list of agencies in the community that provide volunteer and/or training opportunities</w:t>
      </w:r>
      <w:r w:rsidR="00A87EE8">
        <w:rPr>
          <w:bCs/>
        </w:rPr>
        <w:t>,</w:t>
      </w:r>
      <w:r w:rsidR="00A87EE8" w:rsidRPr="00A87EE8">
        <w:rPr>
          <w:bCs/>
        </w:rPr>
        <w:t xml:space="preserve"> </w:t>
      </w:r>
      <w:r w:rsidR="00A87EE8">
        <w:rPr>
          <w:bCs/>
        </w:rPr>
        <w:t xml:space="preserve">as well as a </w:t>
      </w:r>
      <w:r w:rsidR="007B144D">
        <w:rPr>
          <w:bCs/>
        </w:rPr>
        <w:t>documentation form on which the family member</w:t>
      </w:r>
      <w:r w:rsidR="00A87EE8">
        <w:rPr>
          <w:bCs/>
        </w:rPr>
        <w:t xml:space="preserve"> may record the activities perform</w:t>
      </w:r>
      <w:r w:rsidR="007B144D">
        <w:rPr>
          <w:bCs/>
        </w:rPr>
        <w:t>ed</w:t>
      </w:r>
      <w:r w:rsidR="00A87EE8">
        <w:rPr>
          <w:bCs/>
        </w:rPr>
        <w:t xml:space="preserve"> and number of hours contributed</w:t>
      </w:r>
      <w:r w:rsidR="00E70EC5">
        <w:rPr>
          <w:bCs/>
        </w:rPr>
        <w:t>.</w:t>
      </w:r>
      <w:r w:rsidR="007B20BC">
        <w:rPr>
          <w:color w:val="000000"/>
        </w:rPr>
        <w:t xml:space="preserve"> </w:t>
      </w:r>
    </w:p>
    <w:p w14:paraId="6F044123" w14:textId="77777777" w:rsidR="007B144D" w:rsidRDefault="00B10B02" w:rsidP="007B143B">
      <w:pPr>
        <w:spacing w:before="120"/>
        <w:ind w:left="1440"/>
        <w:rPr>
          <w:color w:val="000000"/>
        </w:rPr>
      </w:pPr>
      <w:r>
        <w:rPr>
          <w:color w:val="000000"/>
        </w:rPr>
        <w:t>The effective date of the community service requirement will be the first of the month following 30</w:t>
      </w:r>
      <w:r w:rsidR="00C22BC1">
        <w:rPr>
          <w:color w:val="000000"/>
        </w:rPr>
        <w:t>-</w:t>
      </w:r>
      <w:r>
        <w:rPr>
          <w:color w:val="000000"/>
        </w:rPr>
        <w:t>day notice.</w:t>
      </w:r>
    </w:p>
    <w:p w14:paraId="1143C42B" w14:textId="77777777" w:rsidR="00483C48" w:rsidRPr="00483C48" w:rsidRDefault="00483C48" w:rsidP="00483C48">
      <w:pPr>
        <w:spacing w:before="120"/>
        <w:ind w:left="1440"/>
        <w:rPr>
          <w:bCs/>
          <w:i/>
          <w:iCs/>
        </w:rPr>
      </w:pPr>
      <w:r w:rsidRPr="00483C48">
        <w:rPr>
          <w:bCs/>
          <w:i/>
          <w:iCs/>
        </w:rPr>
        <w:t>Determination of Initial Compliance</w:t>
      </w:r>
    </w:p>
    <w:p w14:paraId="6FC96130" w14:textId="77777777" w:rsidR="00483C48" w:rsidRDefault="00483C48" w:rsidP="00483C48">
      <w:pPr>
        <w:spacing w:before="120"/>
        <w:ind w:left="1440"/>
      </w:pPr>
      <w:r w:rsidRPr="00483C48">
        <w:t xml:space="preserve">When an adult family member becomes subject to community service, </w:t>
      </w:r>
      <w:r w:rsidR="00AC7470">
        <w:t>they</w:t>
      </w:r>
      <w:r w:rsidRPr="00483C48">
        <w:t xml:space="preserve"> must perform 8 hours of community service for the months </w:t>
      </w:r>
      <w:r w:rsidR="00AC7470">
        <w:t>they</w:t>
      </w:r>
      <w:r w:rsidRPr="00483C48">
        <w:t xml:space="preserve"> </w:t>
      </w:r>
      <w:r w:rsidR="0079252E">
        <w:t>are</w:t>
      </w:r>
      <w:r w:rsidRPr="00483C48">
        <w:t xml:space="preserve"> subject to the requirement before the end of the lease term (anniversary date).</w:t>
      </w:r>
    </w:p>
    <w:p w14:paraId="1BA257CA" w14:textId="77777777" w:rsidR="000F508E" w:rsidRPr="00483C48" w:rsidRDefault="000F508E" w:rsidP="00483C48">
      <w:pPr>
        <w:spacing w:before="120"/>
        <w:ind w:left="1440"/>
      </w:pPr>
      <w:r>
        <w:rPr>
          <w:noProof/>
        </w:rPr>
        <w:pict w14:anchorId="41BA75CA">
          <v:shapetype id="_x0000_t202" coordsize="21600,21600" o:spt="202" path="m,l,21600r21600,l21600,xe">
            <v:stroke joinstyle="miter"/>
            <v:path gradientshapeok="t" o:connecttype="rect"/>
          </v:shapetype>
          <v:shape id="_x0000_s1030" type="#_x0000_t202" style="position:absolute;left:0;text-align:left;margin-left:72.75pt;margin-top:8.35pt;width:397.5pt;height:98.25pt;z-index:251657216">
            <v:textbox>
              <w:txbxContent>
                <w:p w14:paraId="44992FBC" w14:textId="77777777" w:rsidR="002D2FF5" w:rsidRPr="00483C48" w:rsidRDefault="002D2FF5" w:rsidP="000F508E">
                  <w:r w:rsidRPr="00483C48">
                    <w:t xml:space="preserve">Example 1: Alberto Jones turns 18 on 5/10 and is not exempt from the community service requirement. His community service requirement begins on </w:t>
                  </w:r>
                  <w:r w:rsidR="00E2084C">
                    <w:t>7</w:t>
                  </w:r>
                  <w:r w:rsidRPr="00483C48">
                    <w:t xml:space="preserve">/1, and his initial compliance is reviewed before the end of the lease term (anniversary date), which is 11/30. </w:t>
                  </w:r>
                </w:p>
                <w:p w14:paraId="43C90DF9" w14:textId="77777777" w:rsidR="002D2FF5" w:rsidRDefault="002D2FF5" w:rsidP="000F508E">
                  <w:pPr>
                    <w:widowControl/>
                    <w:numPr>
                      <w:ilvl w:val="0"/>
                      <w:numId w:val="43"/>
                    </w:numPr>
                    <w:adjustRightInd/>
                  </w:pPr>
                  <w:r w:rsidRPr="00483C48">
                    <w:t xml:space="preserve">Alberto must perform </w:t>
                  </w:r>
                  <w:r w:rsidR="00E2084C">
                    <w:t>5</w:t>
                  </w:r>
                  <w:r w:rsidRPr="00483C48">
                    <w:t xml:space="preserve"> months of community service in his initial compliance period, before the end of the</w:t>
                  </w:r>
                  <w:r>
                    <w:t xml:space="preserve"> lease term (anniversary date).</w:t>
                  </w:r>
                </w:p>
              </w:txbxContent>
            </v:textbox>
          </v:shape>
        </w:pict>
      </w:r>
    </w:p>
    <w:p w14:paraId="3E0EA2D8" w14:textId="77777777" w:rsidR="00483C48" w:rsidRPr="00483C48" w:rsidRDefault="00483C48" w:rsidP="00483C48">
      <w:pPr>
        <w:ind w:left="1440"/>
      </w:pPr>
    </w:p>
    <w:p w14:paraId="528A16BA" w14:textId="77777777" w:rsidR="00483C48" w:rsidRPr="00483C48" w:rsidRDefault="00483C48" w:rsidP="00483C48">
      <w:pPr>
        <w:ind w:left="1440"/>
        <w:rPr>
          <w:rFonts w:ascii="Calibri" w:hAnsi="Calibri"/>
        </w:rPr>
      </w:pPr>
    </w:p>
    <w:p w14:paraId="1696CABE" w14:textId="77777777" w:rsidR="00483C48" w:rsidRPr="00483C48" w:rsidRDefault="00483C48" w:rsidP="00483C48">
      <w:pPr>
        <w:ind w:left="1440"/>
      </w:pPr>
    </w:p>
    <w:p w14:paraId="31ECA774" w14:textId="77777777" w:rsidR="00483C48" w:rsidRPr="00483C48" w:rsidRDefault="00483C48" w:rsidP="00483C48">
      <w:pPr>
        <w:ind w:left="1440"/>
      </w:pPr>
    </w:p>
    <w:p w14:paraId="5EE0CB1B" w14:textId="77777777" w:rsidR="00483C48" w:rsidRPr="00483C48" w:rsidRDefault="00483C48" w:rsidP="00483C48">
      <w:pPr>
        <w:pStyle w:val="ListParagraph"/>
        <w:ind w:left="1440"/>
        <w:rPr>
          <w:b/>
          <w:bCs/>
        </w:rPr>
      </w:pPr>
    </w:p>
    <w:p w14:paraId="70DCACF6" w14:textId="77777777" w:rsidR="00483C48" w:rsidRPr="00483C48" w:rsidRDefault="00483C48" w:rsidP="00483C48">
      <w:pPr>
        <w:pStyle w:val="ListParagraph"/>
        <w:ind w:left="1440"/>
        <w:rPr>
          <w:b/>
          <w:bCs/>
        </w:rPr>
      </w:pPr>
    </w:p>
    <w:p w14:paraId="5CE4579F" w14:textId="77777777" w:rsidR="00483C48" w:rsidRPr="00483C48" w:rsidRDefault="00483C48" w:rsidP="00483C48">
      <w:pPr>
        <w:pStyle w:val="ListParagraph"/>
        <w:ind w:left="1440"/>
      </w:pPr>
    </w:p>
    <w:p w14:paraId="3F024B26" w14:textId="77777777" w:rsidR="00483C48" w:rsidRDefault="000F508E" w:rsidP="00483C48">
      <w:pPr>
        <w:ind w:left="1440"/>
      </w:pPr>
      <w:r>
        <w:rPr>
          <w:noProof/>
        </w:rPr>
        <w:pict w14:anchorId="2945AE63">
          <v:shape id="_x0000_s1032" type="#_x0000_t202" style="position:absolute;left:0;text-align:left;margin-left:72.75pt;margin-top:5.15pt;width:397.5pt;height:109.5pt;z-index:251658240">
            <v:textbox>
              <w:txbxContent>
                <w:p w14:paraId="47697EA5" w14:textId="77777777" w:rsidR="002D2FF5" w:rsidRPr="00483C48" w:rsidRDefault="002D2FF5" w:rsidP="000F508E">
                  <w:r w:rsidRPr="00483C48">
                    <w:t>Example 2: Lisa Dewhurst leaves her job on 9/20 and is not exempt from the community service requirement. Her community service requirement begins on 1</w:t>
                  </w:r>
                  <w:r w:rsidR="00E2084C">
                    <w:t>1</w:t>
                  </w:r>
                  <w:r w:rsidRPr="00483C48">
                    <w:t xml:space="preserve">/1, and her initial compliance is reviewed before the end of the lease term (anniversary date), which is 6/30. </w:t>
                  </w:r>
                </w:p>
                <w:p w14:paraId="352C6313" w14:textId="77777777" w:rsidR="002D2FF5" w:rsidRDefault="002D2FF5" w:rsidP="000F508E">
                  <w:pPr>
                    <w:widowControl/>
                    <w:numPr>
                      <w:ilvl w:val="0"/>
                      <w:numId w:val="43"/>
                    </w:numPr>
                    <w:adjustRightInd/>
                  </w:pPr>
                  <w:r w:rsidRPr="00483C48">
                    <w:t xml:space="preserve">Ms. Dewhurst must perform </w:t>
                  </w:r>
                  <w:r w:rsidR="00E2084C">
                    <w:t>8</w:t>
                  </w:r>
                  <w:r w:rsidRPr="00483C48">
                    <w:t xml:space="preserve"> months of community service in her initial compliance period, before the end of the</w:t>
                  </w:r>
                  <w:r>
                    <w:t xml:space="preserve"> lease term (anniversary date).</w:t>
                  </w:r>
                </w:p>
              </w:txbxContent>
            </v:textbox>
          </v:shape>
        </w:pict>
      </w:r>
    </w:p>
    <w:p w14:paraId="5609C938" w14:textId="77777777" w:rsidR="00483C48" w:rsidRDefault="00483C48" w:rsidP="00483C48">
      <w:pPr>
        <w:ind w:left="1440"/>
      </w:pPr>
    </w:p>
    <w:p w14:paraId="50795012" w14:textId="77777777" w:rsidR="00483C48" w:rsidRDefault="00483C48" w:rsidP="00483C48">
      <w:pPr>
        <w:ind w:left="1440"/>
      </w:pPr>
    </w:p>
    <w:p w14:paraId="59019D80" w14:textId="77777777" w:rsidR="00483C48" w:rsidRDefault="00483C48" w:rsidP="00483C48">
      <w:pPr>
        <w:ind w:left="1440"/>
      </w:pPr>
    </w:p>
    <w:p w14:paraId="2E0424F9" w14:textId="77777777" w:rsidR="00483C48" w:rsidRDefault="00483C48" w:rsidP="00483C48">
      <w:pPr>
        <w:pStyle w:val="ListParagraph"/>
        <w:ind w:left="1440"/>
        <w:rPr>
          <w:b/>
          <w:bCs/>
        </w:rPr>
      </w:pPr>
    </w:p>
    <w:p w14:paraId="700B2664" w14:textId="77777777" w:rsidR="00483C48" w:rsidRDefault="00483C48" w:rsidP="00483C48">
      <w:pPr>
        <w:spacing w:before="120"/>
        <w:ind w:left="1440"/>
      </w:pPr>
    </w:p>
    <w:p w14:paraId="76CCC488" w14:textId="77777777" w:rsidR="00483C48" w:rsidRDefault="00483C48" w:rsidP="00483C48">
      <w:pPr>
        <w:spacing w:before="120"/>
        <w:ind w:left="1440"/>
        <w:rPr>
          <w:b/>
          <w:bCs/>
          <w:color w:val="000000"/>
        </w:rPr>
      </w:pPr>
    </w:p>
    <w:p w14:paraId="289C9F80" w14:textId="77777777" w:rsidR="00483C48" w:rsidRDefault="00483C48" w:rsidP="00C30966">
      <w:pPr>
        <w:spacing w:before="120"/>
        <w:rPr>
          <w:color w:val="000000"/>
        </w:rPr>
      </w:pPr>
    </w:p>
    <w:p w14:paraId="1B9FC25A" w14:textId="77777777" w:rsidR="00767893" w:rsidRPr="007B143B" w:rsidRDefault="0093198C" w:rsidP="00AB70C9">
      <w:pPr>
        <w:spacing w:before="120"/>
        <w:ind w:left="720"/>
        <w:rPr>
          <w:bCs/>
        </w:rPr>
      </w:pPr>
      <w:r>
        <w:rPr>
          <w:bCs/>
        </w:rPr>
        <w:br w:type="page"/>
      </w:r>
      <w:r w:rsidR="007B144D" w:rsidRPr="007B143B">
        <w:rPr>
          <w:bCs/>
        </w:rPr>
        <w:lastRenderedPageBreak/>
        <w:t>Non</w:t>
      </w:r>
      <w:r w:rsidR="00EB4E50">
        <w:rPr>
          <w:bCs/>
        </w:rPr>
        <w:t>e</w:t>
      </w:r>
      <w:r w:rsidR="007B144D" w:rsidRPr="007B143B">
        <w:rPr>
          <w:bCs/>
        </w:rPr>
        <w:t>xempt to Exempt</w:t>
      </w:r>
      <w:r w:rsidR="00767893" w:rsidRPr="007B143B">
        <w:rPr>
          <w:bCs/>
        </w:rPr>
        <w:t xml:space="preserve"> </w:t>
      </w:r>
      <w:r w:rsidR="007B144D" w:rsidRPr="007B143B">
        <w:rPr>
          <w:bCs/>
        </w:rPr>
        <w:t>Status</w:t>
      </w:r>
    </w:p>
    <w:p w14:paraId="5AEFA9CC" w14:textId="77777777" w:rsidR="004D2508" w:rsidRPr="007B143B" w:rsidRDefault="004D2508" w:rsidP="007B143B">
      <w:pPr>
        <w:spacing w:before="120"/>
        <w:ind w:left="1440"/>
        <w:rPr>
          <w:color w:val="000000"/>
        </w:rPr>
      </w:pPr>
      <w:r w:rsidRPr="00AB5944">
        <w:rPr>
          <w:color w:val="000000"/>
        </w:rPr>
        <w:t xml:space="preserve">If </w:t>
      </w:r>
      <w:r>
        <w:rPr>
          <w:color w:val="000000"/>
        </w:rPr>
        <w:t xml:space="preserve">a </w:t>
      </w:r>
      <w:r w:rsidR="00EB4E50">
        <w:rPr>
          <w:color w:val="000000"/>
        </w:rPr>
        <w:t>nonexempt</w:t>
      </w:r>
      <w:r w:rsidRPr="007B143B">
        <w:rPr>
          <w:color w:val="000000"/>
        </w:rPr>
        <w:t xml:space="preserve"> person becomes exempt during the </w:t>
      </w:r>
      <w:r w:rsidR="00A15785">
        <w:rPr>
          <w:color w:val="000000"/>
        </w:rPr>
        <w:t>12</w:t>
      </w:r>
      <w:r w:rsidR="00324B69">
        <w:rPr>
          <w:color w:val="000000"/>
        </w:rPr>
        <w:t>-</w:t>
      </w:r>
      <w:r w:rsidRPr="007B143B">
        <w:rPr>
          <w:color w:val="000000"/>
        </w:rPr>
        <w:t xml:space="preserve">month lease term, it is the family’s responsibility to report this change to the PHA within 10 business days. </w:t>
      </w:r>
      <w:r w:rsidR="00753BAA">
        <w:rPr>
          <w:color w:val="000000"/>
        </w:rPr>
        <w:t>Any claim of exemption will be verified by the PHA in accordance with the policy at 11-I.D., Documentation and Verification of Exemption Status.</w:t>
      </w:r>
    </w:p>
    <w:p w14:paraId="3751CC4E" w14:textId="77777777" w:rsidR="009F3655" w:rsidRPr="007B143B" w:rsidRDefault="004D2508" w:rsidP="007B143B">
      <w:pPr>
        <w:spacing w:before="120"/>
        <w:ind w:left="1440"/>
        <w:rPr>
          <w:color w:val="000000"/>
        </w:rPr>
      </w:pPr>
      <w:r>
        <w:rPr>
          <w:color w:val="000000"/>
        </w:rPr>
        <w:t>Within 10 business days of a famil</w:t>
      </w:r>
      <w:r w:rsidR="007B144D">
        <w:rPr>
          <w:color w:val="000000"/>
        </w:rPr>
        <w:t xml:space="preserve">y reporting such a change, or the </w:t>
      </w:r>
      <w:r>
        <w:rPr>
          <w:color w:val="000000"/>
        </w:rPr>
        <w:t>PHA determin</w:t>
      </w:r>
      <w:r w:rsidR="007B144D">
        <w:rPr>
          <w:color w:val="000000"/>
        </w:rPr>
        <w:t>ing such a change is necessary</w:t>
      </w:r>
      <w:r>
        <w:rPr>
          <w:color w:val="000000"/>
        </w:rPr>
        <w:t xml:space="preserve">, </w:t>
      </w:r>
      <w:r w:rsidR="009F3655">
        <w:rPr>
          <w:color w:val="000000"/>
        </w:rPr>
        <w:t xml:space="preserve">the PHA will provide the </w:t>
      </w:r>
      <w:proofErr w:type="gramStart"/>
      <w:r w:rsidR="009F3655">
        <w:rPr>
          <w:color w:val="000000"/>
        </w:rPr>
        <w:t>family</w:t>
      </w:r>
      <w:proofErr w:type="gramEnd"/>
      <w:r w:rsidR="009F3655">
        <w:rPr>
          <w:color w:val="000000"/>
        </w:rPr>
        <w:t xml:space="preserve"> </w:t>
      </w:r>
      <w:r w:rsidR="007B144D">
        <w:rPr>
          <w:color w:val="000000"/>
        </w:rPr>
        <w:t xml:space="preserve">written </w:t>
      </w:r>
      <w:r w:rsidR="009F3655">
        <w:rPr>
          <w:color w:val="000000"/>
        </w:rPr>
        <w:t>notice that the family member is no</w:t>
      </w:r>
      <w:r>
        <w:rPr>
          <w:color w:val="000000"/>
        </w:rPr>
        <w:t xml:space="preserve"> longer</w:t>
      </w:r>
      <w:r w:rsidR="009F3655">
        <w:rPr>
          <w:color w:val="000000"/>
        </w:rPr>
        <w:t xml:space="preserve"> subject to the community service</w:t>
      </w:r>
      <w:r w:rsidR="00AB70C9">
        <w:rPr>
          <w:color w:val="000000"/>
        </w:rPr>
        <w:t xml:space="preserve"> </w:t>
      </w:r>
      <w:r w:rsidR="009F3655">
        <w:rPr>
          <w:color w:val="000000"/>
        </w:rPr>
        <w:t>requirement</w:t>
      </w:r>
      <w:r w:rsidR="00753BAA">
        <w:rPr>
          <w:color w:val="000000"/>
        </w:rPr>
        <w:t>, if the PHA is able to verify the exemption</w:t>
      </w:r>
      <w:r w:rsidR="009F3655">
        <w:rPr>
          <w:color w:val="000000"/>
        </w:rPr>
        <w:t xml:space="preserve">. </w:t>
      </w:r>
      <w:bookmarkStart w:id="2" w:name="OLE_LINK1"/>
      <w:bookmarkStart w:id="3" w:name="OLE_LINK2"/>
    </w:p>
    <w:p w14:paraId="581793F7" w14:textId="77777777" w:rsidR="00AB5944" w:rsidRDefault="009F3655" w:rsidP="007B143B">
      <w:pPr>
        <w:spacing w:before="120"/>
        <w:ind w:left="1440"/>
        <w:rPr>
          <w:color w:val="000000"/>
        </w:rPr>
      </w:pPr>
      <w:r>
        <w:rPr>
          <w:color w:val="000000"/>
        </w:rPr>
        <w:t>The exemption will be effective immediately.</w:t>
      </w:r>
    </w:p>
    <w:p w14:paraId="1B945D73" w14:textId="77777777" w:rsidR="00F33497" w:rsidRPr="005179C2" w:rsidRDefault="00E018CE" w:rsidP="007B143B">
      <w:pPr>
        <w:spacing w:before="240"/>
        <w:rPr>
          <w:b/>
          <w:bCs/>
        </w:rPr>
      </w:pPr>
      <w:r>
        <w:rPr>
          <w:bCs/>
        </w:rPr>
        <w:br w:type="page"/>
      </w:r>
      <w:bookmarkEnd w:id="2"/>
      <w:bookmarkEnd w:id="3"/>
      <w:r w:rsidR="00F33497">
        <w:rPr>
          <w:b/>
          <w:bCs/>
        </w:rPr>
        <w:lastRenderedPageBreak/>
        <w:t>11</w:t>
      </w:r>
      <w:r w:rsidR="00F33497" w:rsidRPr="00BD0F53">
        <w:rPr>
          <w:b/>
          <w:bCs/>
        </w:rPr>
        <w:t>-</w:t>
      </w:r>
      <w:r w:rsidR="00F33497">
        <w:rPr>
          <w:b/>
          <w:bCs/>
        </w:rPr>
        <w:t>I.D</w:t>
      </w:r>
      <w:r w:rsidR="00F33497" w:rsidRPr="00BD0F53">
        <w:rPr>
          <w:b/>
          <w:bCs/>
        </w:rPr>
        <w:t>.</w:t>
      </w:r>
      <w:r w:rsidR="00F33497">
        <w:rPr>
          <w:b/>
          <w:bCs/>
        </w:rPr>
        <w:t xml:space="preserve"> DOCUMENTATION</w:t>
      </w:r>
      <w:r w:rsidR="005179C2">
        <w:rPr>
          <w:b/>
          <w:bCs/>
        </w:rPr>
        <w:t xml:space="preserve"> </w:t>
      </w:r>
      <w:r w:rsidR="00AB70C9">
        <w:rPr>
          <w:b/>
          <w:bCs/>
        </w:rPr>
        <w:t xml:space="preserve">AND VERIFICATION </w:t>
      </w:r>
      <w:r w:rsidR="005179C2" w:rsidRPr="005179C2">
        <w:rPr>
          <w:b/>
          <w:bCs/>
        </w:rPr>
        <w:t>[24 CFR 960.605(c)(4)</w:t>
      </w:r>
      <w:r w:rsidR="00C54C4D">
        <w:rPr>
          <w:b/>
          <w:bCs/>
        </w:rPr>
        <w:t>, 960.607</w:t>
      </w:r>
      <w:r w:rsidR="00BA3AE8">
        <w:rPr>
          <w:b/>
          <w:bCs/>
        </w:rPr>
        <w:t>, Notice PIH 2016-08</w:t>
      </w:r>
      <w:r w:rsidR="005179C2" w:rsidRPr="005179C2">
        <w:rPr>
          <w:b/>
          <w:bCs/>
        </w:rPr>
        <w:t>]</w:t>
      </w:r>
    </w:p>
    <w:p w14:paraId="25D1BBC7" w14:textId="77777777" w:rsidR="00F33497" w:rsidRDefault="00F33497" w:rsidP="007B143B">
      <w:pPr>
        <w:spacing w:before="120"/>
        <w:rPr>
          <w:b/>
          <w:bCs/>
        </w:rPr>
      </w:pPr>
      <w:r>
        <w:rPr>
          <w:bCs/>
        </w:rPr>
        <w:t>The PHA must retain reasonable documentation of service requirement performance or exemption in participant files</w:t>
      </w:r>
      <w:r w:rsidR="00AB70C9">
        <w:rPr>
          <w:bCs/>
        </w:rPr>
        <w:t>.</w:t>
      </w:r>
    </w:p>
    <w:p w14:paraId="7A1D8134" w14:textId="77777777" w:rsidR="00F33497" w:rsidRDefault="00F33497" w:rsidP="007B143B">
      <w:pPr>
        <w:spacing w:before="120"/>
        <w:rPr>
          <w:b/>
          <w:bCs/>
        </w:rPr>
      </w:pPr>
      <w:r>
        <w:rPr>
          <w:b/>
          <w:bCs/>
        </w:rPr>
        <w:t xml:space="preserve">Documentation </w:t>
      </w:r>
      <w:r w:rsidR="007341B4">
        <w:rPr>
          <w:b/>
          <w:bCs/>
        </w:rPr>
        <w:t xml:space="preserve">and Verification </w:t>
      </w:r>
      <w:r>
        <w:rPr>
          <w:b/>
          <w:bCs/>
        </w:rPr>
        <w:t>of Exemption Status</w:t>
      </w:r>
    </w:p>
    <w:p w14:paraId="58F2A5C5" w14:textId="77777777" w:rsidR="00F33497" w:rsidRDefault="00F33497" w:rsidP="007B143B">
      <w:pPr>
        <w:spacing w:before="120"/>
        <w:ind w:left="720"/>
        <w:rPr>
          <w:bCs/>
          <w:u w:val="single"/>
        </w:rPr>
      </w:pPr>
      <w:r>
        <w:rPr>
          <w:bCs/>
          <w:u w:val="single"/>
        </w:rPr>
        <w:t>PHA Policy</w:t>
      </w:r>
    </w:p>
    <w:p w14:paraId="6FCE5666" w14:textId="77777777" w:rsidR="00F33497" w:rsidRDefault="0094529A" w:rsidP="007B143B">
      <w:pPr>
        <w:spacing w:before="120"/>
        <w:ind w:left="720"/>
        <w:rPr>
          <w:bCs/>
        </w:rPr>
      </w:pPr>
      <w:r>
        <w:rPr>
          <w:bCs/>
        </w:rPr>
        <w:t xml:space="preserve">All family members who claim they are exempt from the community service requirement will be required to sign the </w:t>
      </w:r>
      <w:r w:rsidR="00F33497">
        <w:rPr>
          <w:bCs/>
        </w:rPr>
        <w:t>community service exemption certification form found in Exhibit 11-3.</w:t>
      </w:r>
      <w:r>
        <w:rPr>
          <w:bCs/>
        </w:rPr>
        <w:t xml:space="preserve"> The PHA will provide a </w:t>
      </w:r>
      <w:r w:rsidR="00AB70C9">
        <w:rPr>
          <w:bCs/>
        </w:rPr>
        <w:t xml:space="preserve">completed </w:t>
      </w:r>
      <w:r>
        <w:rPr>
          <w:bCs/>
        </w:rPr>
        <w:t>copy to the family and will keep a copy in the tenant file.</w:t>
      </w:r>
    </w:p>
    <w:p w14:paraId="59D56D1B" w14:textId="77777777" w:rsidR="00144F70" w:rsidRDefault="00144F70" w:rsidP="007B143B">
      <w:pPr>
        <w:spacing w:before="120"/>
        <w:ind w:left="720"/>
        <w:rPr>
          <w:bCs/>
        </w:rPr>
      </w:pPr>
      <w:r>
        <w:rPr>
          <w:bCs/>
        </w:rPr>
        <w:t xml:space="preserve">The PHA will verify that an individual is exempt from the community service requirement by following the verification hierarchy </w:t>
      </w:r>
      <w:r w:rsidR="00383A6E">
        <w:rPr>
          <w:bCs/>
        </w:rPr>
        <w:t>and documenta</w:t>
      </w:r>
      <w:r w:rsidR="002B14DF">
        <w:rPr>
          <w:bCs/>
        </w:rPr>
        <w:t>tion requirements in Chapter 7.</w:t>
      </w:r>
    </w:p>
    <w:p w14:paraId="6BC78DEE" w14:textId="77777777" w:rsidR="00F33497" w:rsidRPr="00603869" w:rsidRDefault="00F33497" w:rsidP="007B143B">
      <w:pPr>
        <w:spacing w:before="120"/>
        <w:ind w:left="720"/>
        <w:rPr>
          <w:bCs/>
        </w:rPr>
      </w:pPr>
      <w:r>
        <w:rPr>
          <w:bCs/>
        </w:rPr>
        <w:t xml:space="preserve">The PHA makes the final determination </w:t>
      </w:r>
      <w:proofErr w:type="gramStart"/>
      <w:r>
        <w:rPr>
          <w:bCs/>
        </w:rPr>
        <w:t>whether or not</w:t>
      </w:r>
      <w:proofErr w:type="gramEnd"/>
      <w:r>
        <w:rPr>
          <w:bCs/>
        </w:rPr>
        <w:t xml:space="preserve"> to grant an exemption from the community service requirement</w:t>
      </w:r>
      <w:r w:rsidRPr="00622BF0">
        <w:rPr>
          <w:bCs/>
        </w:rPr>
        <w:t>. If a resident does not agree with the PHA’s determination,</w:t>
      </w:r>
      <w:r w:rsidR="00AB70C9">
        <w:rPr>
          <w:bCs/>
        </w:rPr>
        <w:t xml:space="preserve"> s/</w:t>
      </w:r>
      <w:r w:rsidRPr="00622BF0">
        <w:rPr>
          <w:bCs/>
        </w:rPr>
        <w:t>he can dispute the decision through the PHA’s grievance procedures</w:t>
      </w:r>
      <w:r w:rsidR="006D4651">
        <w:rPr>
          <w:bCs/>
        </w:rPr>
        <w:t xml:space="preserve"> (see Chapter 14)</w:t>
      </w:r>
      <w:r>
        <w:rPr>
          <w:bCs/>
        </w:rPr>
        <w:t>.</w:t>
      </w:r>
    </w:p>
    <w:p w14:paraId="619CDD98" w14:textId="77777777" w:rsidR="00F33497" w:rsidRPr="00141E78" w:rsidRDefault="00F33497" w:rsidP="007B143B">
      <w:pPr>
        <w:spacing w:before="120"/>
        <w:rPr>
          <w:b/>
          <w:bCs/>
        </w:rPr>
      </w:pPr>
      <w:r>
        <w:rPr>
          <w:b/>
          <w:bCs/>
        </w:rPr>
        <w:t xml:space="preserve">Documentation </w:t>
      </w:r>
      <w:r w:rsidR="007341B4">
        <w:rPr>
          <w:b/>
          <w:bCs/>
        </w:rPr>
        <w:t xml:space="preserve">and Verification </w:t>
      </w:r>
      <w:r>
        <w:rPr>
          <w:b/>
          <w:bCs/>
        </w:rPr>
        <w:t xml:space="preserve">of </w:t>
      </w:r>
      <w:r w:rsidR="00197E84">
        <w:rPr>
          <w:b/>
          <w:bCs/>
        </w:rPr>
        <w:t>Compliance</w:t>
      </w:r>
    </w:p>
    <w:p w14:paraId="59EDED0E" w14:textId="77777777" w:rsidR="007A4B24" w:rsidRDefault="007A4B24" w:rsidP="007B143B">
      <w:pPr>
        <w:spacing w:before="120"/>
        <w:rPr>
          <w:bCs/>
        </w:rPr>
      </w:pPr>
      <w:r>
        <w:rPr>
          <w:bCs/>
        </w:rPr>
        <w:t xml:space="preserve">At each regularly scheduled reexamination, each nonexempt family member presents a signed standardized certification form developed by the PHA of community service and self-sufficiency activities performed over the last 12 months [Notice PIH </w:t>
      </w:r>
      <w:r w:rsidR="00342BA9">
        <w:rPr>
          <w:bCs/>
        </w:rPr>
        <w:t>2015-12</w:t>
      </w:r>
      <w:r>
        <w:rPr>
          <w:bCs/>
        </w:rPr>
        <w:t>].</w:t>
      </w:r>
    </w:p>
    <w:p w14:paraId="17AC0DF3" w14:textId="77777777" w:rsidR="00F33497" w:rsidRDefault="00F33497" w:rsidP="007B143B">
      <w:pPr>
        <w:spacing w:before="120"/>
        <w:rPr>
          <w:bCs/>
        </w:rPr>
      </w:pPr>
      <w:r>
        <w:rPr>
          <w:bCs/>
        </w:rPr>
        <w:t xml:space="preserve">If qualifying community service activities are administered by an organization other than the PHA, a family member who is required to fulfill a service requirement must provide </w:t>
      </w:r>
      <w:r w:rsidR="00C86430">
        <w:rPr>
          <w:bCs/>
        </w:rPr>
        <w:t>documentation required by the PHA. The PHA may require a self-certification or certification from a third party</w:t>
      </w:r>
      <w:r w:rsidR="0045063F">
        <w:rPr>
          <w:bCs/>
        </w:rPr>
        <w:t xml:space="preserve"> </w:t>
      </w:r>
      <w:r>
        <w:rPr>
          <w:bCs/>
        </w:rPr>
        <w:t>[24 CFR 960.607].</w:t>
      </w:r>
    </w:p>
    <w:p w14:paraId="3E9FF147" w14:textId="77777777" w:rsidR="00C86430" w:rsidRDefault="00C86430" w:rsidP="007B143B">
      <w:pPr>
        <w:spacing w:before="120"/>
        <w:rPr>
          <w:bCs/>
        </w:rPr>
      </w:pPr>
      <w:r>
        <w:rPr>
          <w:bCs/>
        </w:rPr>
        <w:t>If the PHA accepts self-certification of compliance with the community service requirement, it must provide a form which includes a statement that the client performed the required hours, contact information for the community service provider, a description of activities performed, and dates of service.</w:t>
      </w:r>
    </w:p>
    <w:p w14:paraId="18F80E02" w14:textId="77777777" w:rsidR="00C86430" w:rsidRDefault="00167553" w:rsidP="007B143B">
      <w:pPr>
        <w:spacing w:before="120"/>
        <w:rPr>
          <w:bCs/>
        </w:rPr>
      </w:pPr>
      <w:r>
        <w:rPr>
          <w:bCs/>
        </w:rPr>
        <w:t xml:space="preserve">If the PHA accepts self-certification, it must </w:t>
      </w:r>
      <w:r w:rsidR="00BA3AE8">
        <w:rPr>
          <w:bCs/>
        </w:rPr>
        <w:t>validate</w:t>
      </w:r>
      <w:r>
        <w:rPr>
          <w:bCs/>
        </w:rPr>
        <w:t xml:space="preserve"> a sample </w:t>
      </w:r>
      <w:r w:rsidR="00BA3AE8">
        <w:rPr>
          <w:bCs/>
        </w:rPr>
        <w:t>of certifications through third-party documentation.</w:t>
      </w:r>
      <w:r>
        <w:rPr>
          <w:bCs/>
        </w:rPr>
        <w:t xml:space="preserve"> The PHA must notify families that </w:t>
      </w:r>
      <w:r w:rsidR="00BA3AE8">
        <w:rPr>
          <w:bCs/>
        </w:rPr>
        <w:t xml:space="preserve">self-certification forms are available and that a </w:t>
      </w:r>
      <w:r>
        <w:rPr>
          <w:bCs/>
        </w:rPr>
        <w:t xml:space="preserve">sample of self-certifications will be </w:t>
      </w:r>
      <w:r w:rsidR="00BA3AE8">
        <w:rPr>
          <w:bCs/>
        </w:rPr>
        <w:t>validated</w:t>
      </w:r>
      <w:r>
        <w:rPr>
          <w:bCs/>
        </w:rPr>
        <w:t xml:space="preserve">. </w:t>
      </w:r>
    </w:p>
    <w:p w14:paraId="7F3E14B3" w14:textId="77777777" w:rsidR="00167553" w:rsidRPr="00207122" w:rsidRDefault="00167553" w:rsidP="0045063F">
      <w:pPr>
        <w:spacing w:before="120"/>
        <w:rPr>
          <w:bCs/>
        </w:rPr>
      </w:pPr>
      <w:r w:rsidRPr="00207122">
        <w:t xml:space="preserve">HUD </w:t>
      </w:r>
      <w:r w:rsidRPr="0045063F">
        <w:rPr>
          <w:bCs/>
        </w:rPr>
        <w:t>strongly</w:t>
      </w:r>
      <w:r w:rsidR="00207122">
        <w:t xml:space="preserve"> </w:t>
      </w:r>
      <w:r w:rsidRPr="00207122">
        <w:t>encourages PHAs to investigate</w:t>
      </w:r>
      <w:r w:rsidR="00207122">
        <w:t xml:space="preserve"> </w:t>
      </w:r>
      <w:r w:rsidRPr="00207122">
        <w:t>community service compliance when</w:t>
      </w:r>
      <w:r w:rsidR="00207122">
        <w:t xml:space="preserve"> </w:t>
      </w:r>
      <w:r w:rsidRPr="00207122">
        <w:t>there are questions of accuracy</w:t>
      </w:r>
      <w:r w:rsidR="00D64BE8">
        <w:t>.</w:t>
      </w:r>
    </w:p>
    <w:p w14:paraId="0BAD1D27" w14:textId="77777777" w:rsidR="00F33497" w:rsidRDefault="00781D6C" w:rsidP="007B143B">
      <w:pPr>
        <w:spacing w:before="120"/>
        <w:ind w:left="720"/>
        <w:rPr>
          <w:bCs/>
          <w:u w:val="single"/>
        </w:rPr>
      </w:pPr>
      <w:r>
        <w:rPr>
          <w:bCs/>
          <w:u w:val="single"/>
        </w:rPr>
        <w:br w:type="page"/>
      </w:r>
      <w:r w:rsidR="00F33497">
        <w:rPr>
          <w:bCs/>
          <w:u w:val="single"/>
        </w:rPr>
        <w:lastRenderedPageBreak/>
        <w:t>PHA Policy</w:t>
      </w:r>
    </w:p>
    <w:p w14:paraId="0B441A0B" w14:textId="77777777" w:rsidR="004371A2" w:rsidRPr="00873333" w:rsidRDefault="004371A2" w:rsidP="0045063F">
      <w:pPr>
        <w:spacing w:before="120"/>
        <w:ind w:left="720"/>
      </w:pPr>
      <w:proofErr w:type="gramStart"/>
      <w:r w:rsidRPr="00873333">
        <w:t>Each individual</w:t>
      </w:r>
      <w:proofErr w:type="gramEnd"/>
      <w:r w:rsidRPr="00873333">
        <w:t xml:space="preserve"> who is subject to the </w:t>
      </w:r>
      <w:r>
        <w:t xml:space="preserve">community service </w:t>
      </w:r>
      <w:r w:rsidRPr="00873333">
        <w:t xml:space="preserve">requirement will be required to record their community service or self-sufficiency activities and the number of hours contributed </w:t>
      </w:r>
      <w:proofErr w:type="gramStart"/>
      <w:r w:rsidRPr="00873333">
        <w:t>on</w:t>
      </w:r>
      <w:proofErr w:type="gramEnd"/>
      <w:r w:rsidRPr="00873333">
        <w:t xml:space="preserve"> the required form. The certification form will </w:t>
      </w:r>
      <w:r w:rsidRPr="0045063F">
        <w:rPr>
          <w:bCs/>
        </w:rPr>
        <w:t>also</w:t>
      </w:r>
      <w:r w:rsidRPr="00873333">
        <w:t xml:space="preserve"> include places for signatures and phone numbers of supervisors, instructors, and counselors </w:t>
      </w:r>
      <w:proofErr w:type="gramStart"/>
      <w:r w:rsidRPr="00873333">
        <w:t>certifying to</w:t>
      </w:r>
      <w:proofErr w:type="gramEnd"/>
      <w:r w:rsidRPr="00873333">
        <w:t xml:space="preserve"> the number of hours contributed.</w:t>
      </w:r>
    </w:p>
    <w:p w14:paraId="4EA7C64D" w14:textId="77777777" w:rsidR="004371A2" w:rsidRPr="00873333" w:rsidRDefault="004371A2" w:rsidP="0045063F">
      <w:pPr>
        <w:spacing w:before="120"/>
        <w:ind w:left="720"/>
      </w:pPr>
      <w:r w:rsidRPr="0045063F">
        <w:rPr>
          <w:bCs/>
        </w:rPr>
        <w:t>Families</w:t>
      </w:r>
      <w:r w:rsidRPr="00873333">
        <w:t xml:space="preserve"> will be required to submit the documentation to the PHA, upon request by the PHA</w:t>
      </w:r>
      <w:r w:rsidR="00E9494A">
        <w:t>, at least annually</w:t>
      </w:r>
      <w:r w:rsidRPr="00873333">
        <w:t>.</w:t>
      </w:r>
    </w:p>
    <w:p w14:paraId="156F5B8E" w14:textId="77777777" w:rsidR="004371A2" w:rsidRPr="00873333" w:rsidRDefault="004371A2" w:rsidP="0045063F">
      <w:pPr>
        <w:spacing w:before="120"/>
        <w:ind w:left="720"/>
      </w:pPr>
      <w:r w:rsidRPr="00873333">
        <w:t xml:space="preserve">If the </w:t>
      </w:r>
      <w:r w:rsidRPr="0045063F">
        <w:rPr>
          <w:bCs/>
        </w:rPr>
        <w:t>PHA</w:t>
      </w:r>
      <w:r w:rsidRPr="00873333">
        <w:t xml:space="preserve"> has reasonable cause to believe that the certification provided by the family is false or fraudulent, the PHA has the right to require </w:t>
      </w:r>
      <w:r>
        <w:t xml:space="preserve">additional </w:t>
      </w:r>
      <w:r w:rsidRPr="00873333">
        <w:t>third-party verification.</w:t>
      </w:r>
    </w:p>
    <w:p w14:paraId="6C18196B" w14:textId="77777777" w:rsidR="008B7326" w:rsidRDefault="007B143B" w:rsidP="007B143B">
      <w:pPr>
        <w:spacing w:before="240"/>
        <w:rPr>
          <w:b/>
          <w:bCs/>
        </w:rPr>
      </w:pPr>
      <w:r>
        <w:rPr>
          <w:b/>
          <w:bCs/>
        </w:rPr>
        <w:br w:type="page"/>
      </w:r>
      <w:r w:rsidR="00F83E19">
        <w:rPr>
          <w:b/>
          <w:bCs/>
        </w:rPr>
        <w:lastRenderedPageBreak/>
        <w:t>11</w:t>
      </w:r>
      <w:r w:rsidR="008B7326" w:rsidRPr="00BD0F53">
        <w:rPr>
          <w:b/>
          <w:bCs/>
        </w:rPr>
        <w:t>-</w:t>
      </w:r>
      <w:r w:rsidR="008B7326">
        <w:rPr>
          <w:b/>
          <w:bCs/>
        </w:rPr>
        <w:t>I.E</w:t>
      </w:r>
      <w:r w:rsidR="008B7326" w:rsidRPr="00BD0F53">
        <w:rPr>
          <w:b/>
          <w:bCs/>
        </w:rPr>
        <w:t>.</w:t>
      </w:r>
      <w:r w:rsidR="008B7326">
        <w:rPr>
          <w:b/>
          <w:bCs/>
        </w:rPr>
        <w:t xml:space="preserve"> NONCOMPLIANCE</w:t>
      </w:r>
    </w:p>
    <w:p w14:paraId="73941EF8" w14:textId="77777777" w:rsidR="00044819" w:rsidRPr="00044819" w:rsidRDefault="00D8327F" w:rsidP="00DC2FCD">
      <w:pPr>
        <w:spacing w:before="120"/>
        <w:rPr>
          <w:b/>
          <w:bCs/>
        </w:rPr>
      </w:pPr>
      <w:r>
        <w:rPr>
          <w:b/>
          <w:bCs/>
        </w:rPr>
        <w:t>Noncompliant Residents</w:t>
      </w:r>
    </w:p>
    <w:p w14:paraId="14750F1A" w14:textId="77777777" w:rsidR="00044819" w:rsidRDefault="00044819" w:rsidP="00DC2FCD">
      <w:pPr>
        <w:spacing w:before="120"/>
        <w:rPr>
          <w:bCs/>
        </w:rPr>
      </w:pPr>
      <w:r>
        <w:rPr>
          <w:bCs/>
        </w:rPr>
        <w:t>The lease specifies that it is renewed automatically for all purposes, unless the family fails to comply with the community service requirement</w:t>
      </w:r>
      <w:r w:rsidR="000723CC">
        <w:rPr>
          <w:bCs/>
        </w:rPr>
        <w:t xml:space="preserve"> and families </w:t>
      </w:r>
      <w:proofErr w:type="gramStart"/>
      <w:r w:rsidR="000723CC">
        <w:rPr>
          <w:bCs/>
        </w:rPr>
        <w:t>determined</w:t>
      </w:r>
      <w:proofErr w:type="gramEnd"/>
      <w:r w:rsidR="000723CC">
        <w:rPr>
          <w:bCs/>
        </w:rPr>
        <w:t xml:space="preserve"> to be over-income for 24 consecutive months</w:t>
      </w:r>
      <w:r>
        <w:rPr>
          <w:bCs/>
        </w:rPr>
        <w:t xml:space="preserve">. Violation of the service requirement is grounds for nonrenewal of the lease at the end of the </w:t>
      </w:r>
      <w:r w:rsidR="0011776F">
        <w:rPr>
          <w:bCs/>
        </w:rPr>
        <w:t>12</w:t>
      </w:r>
      <w:r w:rsidR="00324B69">
        <w:rPr>
          <w:bCs/>
        </w:rPr>
        <w:t>-</w:t>
      </w:r>
      <w:r>
        <w:rPr>
          <w:bCs/>
        </w:rPr>
        <w:t xml:space="preserve">month lease term, but not for termination of tenancy </w:t>
      </w:r>
      <w:proofErr w:type="gramStart"/>
      <w:r>
        <w:rPr>
          <w:bCs/>
        </w:rPr>
        <w:t>during the course of</w:t>
      </w:r>
      <w:proofErr w:type="gramEnd"/>
      <w:r>
        <w:rPr>
          <w:bCs/>
        </w:rPr>
        <w:t xml:space="preserve"> the </w:t>
      </w:r>
      <w:r w:rsidR="0011776F">
        <w:rPr>
          <w:bCs/>
        </w:rPr>
        <w:t>12</w:t>
      </w:r>
      <w:r w:rsidR="00324B69">
        <w:rPr>
          <w:bCs/>
        </w:rPr>
        <w:t>-</w:t>
      </w:r>
      <w:r>
        <w:rPr>
          <w:bCs/>
        </w:rPr>
        <w:t>month lease term</w:t>
      </w:r>
      <w:r w:rsidR="00AA3B09">
        <w:rPr>
          <w:bCs/>
        </w:rPr>
        <w:t xml:space="preserve"> </w:t>
      </w:r>
      <w:r w:rsidR="00704741">
        <w:rPr>
          <w:bCs/>
        </w:rPr>
        <w:t>[24 CFR 96</w:t>
      </w:r>
      <w:r w:rsidR="0049449F">
        <w:rPr>
          <w:bCs/>
        </w:rPr>
        <w:t>0</w:t>
      </w:r>
      <w:r w:rsidR="00704741">
        <w:rPr>
          <w:bCs/>
        </w:rPr>
        <w:t>.</w:t>
      </w:r>
      <w:r w:rsidR="0049449F">
        <w:rPr>
          <w:bCs/>
        </w:rPr>
        <w:t>603</w:t>
      </w:r>
      <w:r w:rsidR="00704741">
        <w:rPr>
          <w:bCs/>
        </w:rPr>
        <w:t>(</w:t>
      </w:r>
      <w:r w:rsidR="0049449F">
        <w:rPr>
          <w:bCs/>
        </w:rPr>
        <w:t>b</w:t>
      </w:r>
      <w:r w:rsidR="00704741">
        <w:rPr>
          <w:bCs/>
        </w:rPr>
        <w:t>)]</w:t>
      </w:r>
      <w:r>
        <w:rPr>
          <w:bCs/>
        </w:rPr>
        <w:t>.</w:t>
      </w:r>
    </w:p>
    <w:p w14:paraId="69D1076C" w14:textId="77777777" w:rsidR="00E80779" w:rsidRDefault="00E80779" w:rsidP="00DC2FCD">
      <w:pPr>
        <w:spacing w:before="120"/>
      </w:pPr>
      <w:r>
        <w:t>PHAs may not evict a family due to CSSR noncompliance. However, if PHA finds a tenant is noncompliant with CSSR, the PHA must provide written notification to the tenant of the noncompliance which must include:</w:t>
      </w:r>
    </w:p>
    <w:p w14:paraId="1316B62B" w14:textId="77777777" w:rsidR="00E80779" w:rsidRDefault="00E80779" w:rsidP="00F002FE">
      <w:pPr>
        <w:numPr>
          <w:ilvl w:val="0"/>
          <w:numId w:val="30"/>
        </w:numPr>
        <w:spacing w:before="120"/>
      </w:pPr>
      <w:r>
        <w:t xml:space="preserve">A </w:t>
      </w:r>
      <w:r w:rsidRPr="00F002FE">
        <w:rPr>
          <w:bCs/>
        </w:rPr>
        <w:t>brief</w:t>
      </w:r>
      <w:r>
        <w:t xml:space="preserve"> description of the finding of noncompliance with CSSR.</w:t>
      </w:r>
    </w:p>
    <w:p w14:paraId="695753BB" w14:textId="77777777" w:rsidR="00C741CF" w:rsidRDefault="00E80779" w:rsidP="00F002FE">
      <w:pPr>
        <w:numPr>
          <w:ilvl w:val="0"/>
          <w:numId w:val="30"/>
        </w:numPr>
        <w:spacing w:before="120"/>
        <w:rPr>
          <w:bCs/>
        </w:rPr>
      </w:pPr>
      <w:r>
        <w:t xml:space="preserve">A </w:t>
      </w:r>
      <w:r w:rsidRPr="00F002FE">
        <w:rPr>
          <w:bCs/>
        </w:rPr>
        <w:t>statement</w:t>
      </w:r>
      <w:r>
        <w:t xml:space="preserve"> that the PHA will not renew the lease at the end of the current 12-month lease term unless the tenant enters into a written work-out agreement with the PHA or the family provides written assurance that is satisfactory to the PHA explaining that the tenant or other noncompliant resident no longer resides in the unit. Such </w:t>
      </w:r>
      <w:proofErr w:type="gramStart"/>
      <w:r>
        <w:t>written</w:t>
      </w:r>
      <w:proofErr w:type="gramEnd"/>
      <w:r>
        <w:t xml:space="preserve"> work-out agreement must include the means through which a noncompliant family member will comply with the CSSR requirement </w:t>
      </w:r>
      <w:r w:rsidR="00AA3B09">
        <w:rPr>
          <w:bCs/>
        </w:rPr>
        <w:t>[24 CFR 960.607(c)</w:t>
      </w:r>
      <w:r w:rsidR="007A4B24">
        <w:rPr>
          <w:bCs/>
        </w:rPr>
        <w:t xml:space="preserve">, Notice PIH </w:t>
      </w:r>
      <w:r w:rsidR="00342BA9">
        <w:rPr>
          <w:bCs/>
        </w:rPr>
        <w:t>2015-12</w:t>
      </w:r>
      <w:r w:rsidR="00AA3B09">
        <w:rPr>
          <w:bCs/>
        </w:rPr>
        <w:t>]</w:t>
      </w:r>
      <w:r w:rsidR="00C741CF">
        <w:rPr>
          <w:bCs/>
        </w:rPr>
        <w:t>.</w:t>
      </w:r>
    </w:p>
    <w:p w14:paraId="56340B0B" w14:textId="77777777" w:rsidR="00243DDF" w:rsidRDefault="00243DDF" w:rsidP="00950FE3">
      <w:pPr>
        <w:spacing w:before="120"/>
        <w:rPr>
          <w:bCs/>
        </w:rPr>
      </w:pPr>
      <w:r>
        <w:rPr>
          <w:bCs/>
        </w:rPr>
        <w:t xml:space="preserve">The notice </w:t>
      </w:r>
      <w:r w:rsidR="00D82B52">
        <w:rPr>
          <w:bCs/>
        </w:rPr>
        <w:t xml:space="preserve">must </w:t>
      </w:r>
      <w:r w:rsidR="00C741CF">
        <w:rPr>
          <w:bCs/>
        </w:rPr>
        <w:t xml:space="preserve">also </w:t>
      </w:r>
      <w:r>
        <w:rPr>
          <w:bCs/>
        </w:rPr>
        <w:t>state that the tenant may request a grievance hearing on the PHA</w:t>
      </w:r>
      <w:r w:rsidR="00AB70C9">
        <w:rPr>
          <w:bCs/>
        </w:rPr>
        <w:t>’s</w:t>
      </w:r>
      <w:r>
        <w:rPr>
          <w:bCs/>
        </w:rPr>
        <w:t xml:space="preserve"> determination, in accordance with the PHA’s grievance procedures</w:t>
      </w:r>
      <w:r w:rsidR="00D82B52">
        <w:rPr>
          <w:bCs/>
        </w:rPr>
        <w:t xml:space="preserve">, and </w:t>
      </w:r>
      <w:r>
        <w:rPr>
          <w:bCs/>
        </w:rPr>
        <w:t>that the tenant may exercise any available judicial remedy to seek timely redress for the PHA’s nonrenewal of the lease because of the PHA</w:t>
      </w:r>
      <w:r w:rsidR="00AB70C9">
        <w:rPr>
          <w:bCs/>
        </w:rPr>
        <w:t>’s</w:t>
      </w:r>
      <w:r>
        <w:rPr>
          <w:bCs/>
        </w:rPr>
        <w:t xml:space="preserve"> determination.</w:t>
      </w:r>
    </w:p>
    <w:p w14:paraId="2598843B" w14:textId="77777777" w:rsidR="00950FE3" w:rsidRDefault="00E854F1" w:rsidP="00950FE3">
      <w:pPr>
        <w:spacing w:before="120"/>
        <w:ind w:left="720"/>
        <w:rPr>
          <w:bCs/>
          <w:u w:val="single"/>
        </w:rPr>
      </w:pPr>
      <w:r>
        <w:rPr>
          <w:bCs/>
          <w:u w:val="single"/>
        </w:rPr>
        <w:br w:type="page"/>
      </w:r>
      <w:r w:rsidR="00950FE3" w:rsidRPr="000D66AF">
        <w:rPr>
          <w:bCs/>
          <w:u w:val="single"/>
        </w:rPr>
        <w:lastRenderedPageBreak/>
        <w:t>PHA Policy</w:t>
      </w:r>
    </w:p>
    <w:p w14:paraId="6715A01A" w14:textId="77777777" w:rsidR="004D1D68" w:rsidRDefault="004D1D68" w:rsidP="00401475">
      <w:pPr>
        <w:widowControl/>
        <w:adjustRightInd/>
        <w:spacing w:before="120"/>
        <w:ind w:left="720"/>
      </w:pPr>
      <w:r>
        <w:t>The notice of noncompliance will be sent at least 45 days prior to the end of the lease term.</w:t>
      </w:r>
    </w:p>
    <w:p w14:paraId="43ABE906" w14:textId="77777777" w:rsidR="00401475" w:rsidRDefault="00401475" w:rsidP="00401475">
      <w:pPr>
        <w:widowControl/>
        <w:adjustRightInd/>
        <w:spacing w:before="120"/>
        <w:ind w:left="720"/>
      </w:pPr>
      <w:r w:rsidRPr="00401475">
        <w:t xml:space="preserve">The family will have 10 business days from the date of the notice of noncompliance to enter into a written </w:t>
      </w:r>
      <w:r w:rsidR="00D8327F">
        <w:t xml:space="preserve">work-out </w:t>
      </w:r>
      <w:r w:rsidRPr="00401475">
        <w:t>agreement to cure the noncompliance</w:t>
      </w:r>
      <w:r w:rsidRPr="00AB3CB3">
        <w:t xml:space="preserve"> </w:t>
      </w:r>
      <w:r w:rsidRPr="00401475">
        <w:t>over the 12</w:t>
      </w:r>
      <w:r w:rsidR="0079252E">
        <w:t>-</w:t>
      </w:r>
      <w:r w:rsidRPr="00401475">
        <w:t>month term of the new lease, provide documentation that the noncompliant resident no longer resides in the unit, or to request a grievance hearing.</w:t>
      </w:r>
    </w:p>
    <w:p w14:paraId="35177461" w14:textId="77777777" w:rsidR="004D1D68" w:rsidRPr="00401475" w:rsidRDefault="004D1D68" w:rsidP="00401475">
      <w:pPr>
        <w:widowControl/>
        <w:adjustRightInd/>
        <w:spacing w:before="120"/>
        <w:ind w:left="720"/>
      </w:pPr>
      <w:r>
        <w:rPr>
          <w:bCs/>
        </w:rPr>
        <w:t xml:space="preserve">If the family reports that a noncompliant family member is no longer residing in the unit, the family must provide documentation that the family member has </w:t>
      </w:r>
      <w:proofErr w:type="gramStart"/>
      <w:r>
        <w:rPr>
          <w:bCs/>
        </w:rPr>
        <w:t>actually vacated</w:t>
      </w:r>
      <w:proofErr w:type="gramEnd"/>
      <w:r>
        <w:rPr>
          <w:bCs/>
        </w:rPr>
        <w:t xml:space="preserve"> the unit </w:t>
      </w:r>
      <w:r w:rsidRPr="00BF461B">
        <w:rPr>
          <w:bCs/>
        </w:rPr>
        <w:t xml:space="preserve">before the PHA will agree to continued occupancy of the family. </w:t>
      </w:r>
      <w:r>
        <w:rPr>
          <w:bCs/>
        </w:rPr>
        <w:t>D</w:t>
      </w:r>
      <w:r w:rsidRPr="00BF461B">
        <w:rPr>
          <w:bCs/>
        </w:rPr>
        <w:t xml:space="preserve">ocumentation </w:t>
      </w:r>
      <w:r>
        <w:rPr>
          <w:bCs/>
        </w:rPr>
        <w:t xml:space="preserve">must consist of a certification signed by the head of household as well as </w:t>
      </w:r>
      <w:r w:rsidRPr="00BF461B">
        <w:t>evidence of the c</w:t>
      </w:r>
      <w:r>
        <w:t>urrent address</w:t>
      </w:r>
      <w:r w:rsidRPr="006C3B07">
        <w:t xml:space="preserve"> </w:t>
      </w:r>
      <w:r>
        <w:t xml:space="preserve">of the </w:t>
      </w:r>
      <w:r w:rsidRPr="00BF461B">
        <w:t>family membe</w:t>
      </w:r>
      <w:r>
        <w:t>r that previously resided with them.</w:t>
      </w:r>
    </w:p>
    <w:p w14:paraId="5FD887FA" w14:textId="77777777" w:rsidR="00401475" w:rsidRPr="00401475" w:rsidRDefault="00401475" w:rsidP="00401475">
      <w:pPr>
        <w:widowControl/>
        <w:adjustRightInd/>
        <w:spacing w:before="120"/>
        <w:ind w:left="720"/>
      </w:pPr>
      <w:r w:rsidRPr="00401475">
        <w:t>If the family does not request a grievance hearing or does not take</w:t>
      </w:r>
      <w:r w:rsidR="00533250">
        <w:t xml:space="preserve"> </w:t>
      </w:r>
      <w:r w:rsidRPr="00401475">
        <w:t xml:space="preserve">either corrective action required by the notice of noncompliance within the required 10 business day timeframe, the PHA will </w:t>
      </w:r>
      <w:r w:rsidR="00205F13">
        <w:t xml:space="preserve">terminate tenancy in accordance </w:t>
      </w:r>
      <w:r w:rsidR="004D1D68">
        <w:t>with the policies in Section 13</w:t>
      </w:r>
      <w:r w:rsidR="00533250">
        <w:noBreakHyphen/>
      </w:r>
      <w:r w:rsidR="004D1D68">
        <w:t>IV.D.</w:t>
      </w:r>
    </w:p>
    <w:p w14:paraId="10E55A64" w14:textId="77777777" w:rsidR="00044819" w:rsidRPr="0079252E" w:rsidRDefault="00044819" w:rsidP="004D1D68">
      <w:pPr>
        <w:spacing w:before="120"/>
        <w:rPr>
          <w:b/>
          <w:bCs/>
        </w:rPr>
      </w:pPr>
      <w:r w:rsidRPr="0079252E">
        <w:rPr>
          <w:b/>
          <w:bCs/>
        </w:rPr>
        <w:t>Continued Noncompliance</w:t>
      </w:r>
      <w:r w:rsidR="00D8327F" w:rsidRPr="0079252E">
        <w:rPr>
          <w:b/>
          <w:bCs/>
        </w:rPr>
        <w:t xml:space="preserve"> and Enforcement Documentation</w:t>
      </w:r>
      <w:r w:rsidR="00455FD8" w:rsidRPr="0079252E">
        <w:rPr>
          <w:b/>
          <w:bCs/>
        </w:rPr>
        <w:t xml:space="preserve"> [24 CFR 960.607(b)]</w:t>
      </w:r>
    </w:p>
    <w:p w14:paraId="49C95644" w14:textId="77777777" w:rsidR="00D8327F" w:rsidRDefault="00D8327F" w:rsidP="00DC2FCD">
      <w:pPr>
        <w:spacing w:before="120"/>
      </w:pPr>
      <w:r>
        <w:t xml:space="preserve">Should a family member refuse to sign a written work-out agreement or fail to comply with the terms of the work-out agreement, PHAs are required to initiate termination of tenancy proceedings at the end of the current 12-month lease (see 24 CFR 966.53(c)) </w:t>
      </w:r>
      <w:r w:rsidR="00E9494A">
        <w:t>for failure</w:t>
      </w:r>
      <w:r>
        <w:t xml:space="preserve"> to comply with lease requirements. When initiating termination of tenancy proceedings, the PHA will provide the following procedural safeguards:</w:t>
      </w:r>
    </w:p>
    <w:p w14:paraId="4BFF416C" w14:textId="77777777" w:rsidR="00D8327F" w:rsidRDefault="00D8327F" w:rsidP="00F002FE">
      <w:pPr>
        <w:numPr>
          <w:ilvl w:val="0"/>
          <w:numId w:val="30"/>
        </w:numPr>
        <w:spacing w:before="120"/>
      </w:pPr>
      <w:r w:rsidRPr="00F002FE">
        <w:rPr>
          <w:bCs/>
        </w:rPr>
        <w:t>Adequate</w:t>
      </w:r>
      <w:r>
        <w:t xml:space="preserve"> notice to the tenant of the grounds for terminating the tenancy and for non-renewal of the </w:t>
      </w:r>
      <w:proofErr w:type="gramStart"/>
      <w:r>
        <w:t>lease;</w:t>
      </w:r>
      <w:proofErr w:type="gramEnd"/>
    </w:p>
    <w:p w14:paraId="1A7DBA75" w14:textId="77777777" w:rsidR="00D8327F" w:rsidRDefault="00D8327F" w:rsidP="00F002FE">
      <w:pPr>
        <w:numPr>
          <w:ilvl w:val="0"/>
          <w:numId w:val="30"/>
        </w:numPr>
        <w:spacing w:before="120"/>
      </w:pPr>
      <w:r w:rsidRPr="00F002FE">
        <w:rPr>
          <w:bCs/>
        </w:rPr>
        <w:t>Right</w:t>
      </w:r>
      <w:r>
        <w:t xml:space="preserve"> of the tenant to be represented by </w:t>
      </w:r>
      <w:proofErr w:type="gramStart"/>
      <w:r>
        <w:t>counsel;</w:t>
      </w:r>
      <w:proofErr w:type="gramEnd"/>
    </w:p>
    <w:p w14:paraId="6466D565" w14:textId="77777777" w:rsidR="00D8327F" w:rsidRDefault="00D8327F" w:rsidP="00F002FE">
      <w:pPr>
        <w:numPr>
          <w:ilvl w:val="0"/>
          <w:numId w:val="30"/>
        </w:numPr>
        <w:spacing w:before="120"/>
      </w:pPr>
      <w:r w:rsidRPr="00F002FE">
        <w:rPr>
          <w:bCs/>
        </w:rPr>
        <w:t>Opportunity</w:t>
      </w:r>
      <w:r>
        <w:t xml:space="preserve"> for the tenant to refute the evidence presented by the PHA, including the right to confront and cross-examine witnesses and present any affirmative legal or equitable defense which the tenant may have; and,</w:t>
      </w:r>
    </w:p>
    <w:p w14:paraId="58157B0D" w14:textId="77777777" w:rsidR="00D8327F" w:rsidRDefault="00D8327F" w:rsidP="00F002FE">
      <w:pPr>
        <w:numPr>
          <w:ilvl w:val="0"/>
          <w:numId w:val="30"/>
        </w:numPr>
        <w:spacing w:before="120"/>
      </w:pPr>
      <w:r>
        <w:t xml:space="preserve">A </w:t>
      </w:r>
      <w:r w:rsidRPr="00F002FE">
        <w:rPr>
          <w:bCs/>
        </w:rPr>
        <w:t>decision</w:t>
      </w:r>
      <w:r>
        <w:t xml:space="preserve"> on the merits.</w:t>
      </w:r>
    </w:p>
    <w:p w14:paraId="4B1E8920" w14:textId="77777777" w:rsidR="0078482C" w:rsidRDefault="00781D6C" w:rsidP="00F532A3">
      <w:pPr>
        <w:tabs>
          <w:tab w:val="left" w:pos="5509"/>
        </w:tabs>
        <w:spacing w:before="120"/>
        <w:ind w:left="720"/>
        <w:rPr>
          <w:bCs/>
          <w:u w:val="single"/>
        </w:rPr>
      </w:pPr>
      <w:r>
        <w:rPr>
          <w:bCs/>
          <w:u w:val="single"/>
        </w:rPr>
        <w:br w:type="page"/>
      </w:r>
      <w:r w:rsidR="0078482C">
        <w:rPr>
          <w:bCs/>
          <w:u w:val="single"/>
        </w:rPr>
        <w:lastRenderedPageBreak/>
        <w:t>PHA Policy</w:t>
      </w:r>
    </w:p>
    <w:p w14:paraId="6D7F5D93" w14:textId="77777777" w:rsidR="004D1D68" w:rsidRDefault="003C111C" w:rsidP="005D3AFA">
      <w:pPr>
        <w:spacing w:before="120"/>
        <w:ind w:left="720"/>
      </w:pPr>
      <w:r w:rsidRPr="007F2069">
        <w:t xml:space="preserve">Notices of </w:t>
      </w:r>
      <w:r>
        <w:t xml:space="preserve">continued </w:t>
      </w:r>
      <w:r w:rsidRPr="007F2069">
        <w:t>noncompliance will be sent at least 30 days prior to the end of the lease term</w:t>
      </w:r>
      <w:r w:rsidR="00401475">
        <w:t xml:space="preserve"> and</w:t>
      </w:r>
      <w:r w:rsidRPr="007F2069">
        <w:t xml:space="preserve"> will</w:t>
      </w:r>
      <w:r w:rsidR="00372B2E">
        <w:t xml:space="preserve"> also</w:t>
      </w:r>
      <w:r w:rsidRPr="007F2069">
        <w:t xml:space="preserve"> serve as the family’s termination notice</w:t>
      </w:r>
      <w:r w:rsidR="00401475">
        <w:t>.</w:t>
      </w:r>
      <w:r w:rsidRPr="007F2069">
        <w:t xml:space="preserve"> </w:t>
      </w:r>
      <w:r w:rsidR="00401475">
        <w:t xml:space="preserve">The notice </w:t>
      </w:r>
      <w:r>
        <w:t>will meet the</w:t>
      </w:r>
      <w:r w:rsidRPr="009D5ECE">
        <w:t xml:space="preserve"> </w:t>
      </w:r>
      <w:r>
        <w:t>requirements for termination</w:t>
      </w:r>
      <w:r w:rsidRPr="009D5ECE">
        <w:t xml:space="preserve"> notice</w:t>
      </w:r>
      <w:r>
        <w:t xml:space="preserve">s </w:t>
      </w:r>
      <w:r w:rsidRPr="00644CA2">
        <w:t>described in Section 13-</w:t>
      </w:r>
      <w:proofErr w:type="gramStart"/>
      <w:r w:rsidRPr="00644CA2">
        <w:t>IV.D</w:t>
      </w:r>
      <w:proofErr w:type="gramEnd"/>
      <w:r w:rsidR="002B30F5" w:rsidRPr="00644CA2">
        <w:t>,</w:t>
      </w:r>
      <w:r w:rsidRPr="00644CA2">
        <w:t xml:space="preserve"> </w:t>
      </w:r>
      <w:r w:rsidR="002B30F5" w:rsidRPr="00644CA2">
        <w:t>Form, Delivery, and Content of the Notice.</w:t>
      </w:r>
    </w:p>
    <w:p w14:paraId="4A35BF25" w14:textId="77777777" w:rsidR="004D1D68" w:rsidRPr="004D1D68" w:rsidRDefault="004D1D68" w:rsidP="004D1D68">
      <w:pPr>
        <w:spacing w:before="120"/>
        <w:ind w:left="720"/>
      </w:pPr>
      <w:r w:rsidRPr="004D1D68">
        <w:t>The family will have 10 business days from the date of the notice of noncompliance to provide documentation that the noncompliant resident no longer resides in the unit, or to request a grievance hearing.</w:t>
      </w:r>
    </w:p>
    <w:p w14:paraId="0AF2DA44" w14:textId="77777777" w:rsidR="00F77AC9" w:rsidRPr="00BF461B" w:rsidRDefault="00F77AC9" w:rsidP="00AB3CB3">
      <w:pPr>
        <w:spacing w:before="120"/>
        <w:ind w:left="720"/>
      </w:pPr>
      <w:r w:rsidRPr="00AB3CB3">
        <w:t xml:space="preserve">If the family reports that a noncompliant family member is no longer residing in the unit, the family must provide documentation that the family member has </w:t>
      </w:r>
      <w:proofErr w:type="gramStart"/>
      <w:r w:rsidRPr="00AB3CB3">
        <w:t>actually vacated</w:t>
      </w:r>
      <w:proofErr w:type="gramEnd"/>
      <w:r w:rsidRPr="00AB3CB3">
        <w:t xml:space="preserve"> the unit before the PHA will agree to continued occupancy of the family. Documentation must consist of a certification signed by the head of household as well as </w:t>
      </w:r>
      <w:r w:rsidRPr="00BF461B">
        <w:t xml:space="preserve">evidence of the </w:t>
      </w:r>
      <w:r w:rsidR="006C3B07" w:rsidRPr="00BF461B">
        <w:t>c</w:t>
      </w:r>
      <w:r w:rsidR="006C3B07">
        <w:t>urrent address</w:t>
      </w:r>
      <w:r w:rsidR="006C3B07" w:rsidRPr="00BF461B">
        <w:t xml:space="preserve"> </w:t>
      </w:r>
      <w:r w:rsidR="006C3B07">
        <w:t xml:space="preserve">of the noncompliant </w:t>
      </w:r>
      <w:r w:rsidRPr="00BF461B">
        <w:t>family member</w:t>
      </w:r>
      <w:r w:rsidR="006C3B07">
        <w:t xml:space="preserve"> that previously resided with them.</w:t>
      </w:r>
    </w:p>
    <w:p w14:paraId="21AC24CB" w14:textId="77777777" w:rsidR="003C111C" w:rsidRDefault="003C111C" w:rsidP="00AB3CB3">
      <w:pPr>
        <w:spacing w:before="120"/>
        <w:ind w:left="720"/>
      </w:pPr>
      <w:bookmarkStart w:id="4" w:name="i"/>
      <w:r>
        <w:t>I</w:t>
      </w:r>
      <w:r w:rsidRPr="009D5ECE">
        <w:t xml:space="preserve">f the family does not request a grievance hearing or </w:t>
      </w:r>
      <w:r w:rsidR="0040599C" w:rsidRPr="00AB3CB3">
        <w:t>provide such documentation</w:t>
      </w:r>
      <w:r w:rsidR="00AB3CB3" w:rsidRPr="00AB3CB3">
        <w:t xml:space="preserve"> </w:t>
      </w:r>
      <w:r w:rsidRPr="007F2069">
        <w:t xml:space="preserve">within the required 10 business day timeframe, the family’s lease and tenancy will automatically terminate </w:t>
      </w:r>
      <w:r w:rsidR="0040599C" w:rsidRPr="00AB3CB3">
        <w:t xml:space="preserve">at the end of the current lease term </w:t>
      </w:r>
      <w:r w:rsidR="0040599C" w:rsidRPr="007F2069">
        <w:t>without further notice</w:t>
      </w:r>
      <w:r w:rsidR="0040599C">
        <w:t>.</w:t>
      </w:r>
    </w:p>
    <w:p w14:paraId="640C3B2A" w14:textId="77777777" w:rsidR="0078482C" w:rsidRPr="00504EBB" w:rsidRDefault="000E4D78" w:rsidP="00B72E2E">
      <w:pPr>
        <w:spacing w:before="120"/>
        <w:jc w:val="center"/>
        <w:rPr>
          <w:b/>
        </w:rPr>
      </w:pPr>
      <w:r>
        <w:rPr>
          <w:b/>
        </w:rPr>
        <w:br w:type="page"/>
      </w:r>
      <w:r w:rsidR="0031564B">
        <w:rPr>
          <w:b/>
        </w:rPr>
        <w:lastRenderedPageBreak/>
        <w:br w:type="page"/>
      </w:r>
      <w:r w:rsidR="0078482C">
        <w:rPr>
          <w:b/>
        </w:rPr>
        <w:lastRenderedPageBreak/>
        <w:t>PART II: IMPLEMENTATION OF COMMUNITY SERVICE</w:t>
      </w:r>
    </w:p>
    <w:p w14:paraId="444695AC" w14:textId="77777777" w:rsidR="0078482C" w:rsidRDefault="0078482C" w:rsidP="008A5CE6">
      <w:pPr>
        <w:spacing w:before="240"/>
        <w:rPr>
          <w:b/>
        </w:rPr>
      </w:pPr>
      <w:r>
        <w:rPr>
          <w:b/>
        </w:rPr>
        <w:t>11-II.A. OVERVIEW</w:t>
      </w:r>
    </w:p>
    <w:p w14:paraId="62E8B209" w14:textId="77777777" w:rsidR="00093E4A" w:rsidRDefault="00093E4A" w:rsidP="008A5CE6">
      <w:pPr>
        <w:spacing w:before="120"/>
      </w:pPr>
      <w:r>
        <w:t xml:space="preserve">Each PHA must develop a policy for administration of the community service and economic self-sufficiency requirements for public housing. </w:t>
      </w:r>
      <w:r w:rsidR="00EA73E9">
        <w:t xml:space="preserve">It is in the PHA’s best interests to develop a viable, effective community service program, to provide </w:t>
      </w:r>
      <w:proofErr w:type="gramStart"/>
      <w:r w:rsidR="00EA73E9">
        <w:t>residents</w:t>
      </w:r>
      <w:proofErr w:type="gramEnd"/>
      <w:r w:rsidR="00EA73E9">
        <w:t xml:space="preserve"> the opportunity to engage in the community and to develop competencies.</w:t>
      </w:r>
    </w:p>
    <w:p w14:paraId="1402F936" w14:textId="77777777" w:rsidR="009561BF" w:rsidRDefault="00845C88" w:rsidP="008A5CE6">
      <w:pPr>
        <w:spacing w:before="120"/>
        <w:rPr>
          <w:b/>
        </w:rPr>
      </w:pPr>
      <w:r w:rsidRPr="00845C88">
        <w:rPr>
          <w:b/>
        </w:rPr>
        <w:t>PHA Implementation of Community Servic</w:t>
      </w:r>
      <w:r w:rsidR="009561BF">
        <w:rPr>
          <w:b/>
        </w:rPr>
        <w:t>e</w:t>
      </w:r>
    </w:p>
    <w:p w14:paraId="511F3C59" w14:textId="77777777" w:rsidR="009561BF" w:rsidRPr="009561BF" w:rsidRDefault="009561BF" w:rsidP="008A5CE6">
      <w:pPr>
        <w:spacing w:before="120"/>
      </w:pPr>
      <w:r>
        <w:t xml:space="preserve">The PHA </w:t>
      </w:r>
      <w:r w:rsidR="00CD6C7D">
        <w:t xml:space="preserve">may </w:t>
      </w:r>
      <w:r>
        <w:t xml:space="preserve">not substitute any community service </w:t>
      </w:r>
      <w:r w:rsidR="000A6BA5">
        <w:t xml:space="preserve">or self-sufficiency activities performed by residents for work </w:t>
      </w:r>
      <w:r>
        <w:t>ordi</w:t>
      </w:r>
      <w:r w:rsidR="000A6BA5">
        <w:t xml:space="preserve">narily performed by PHA </w:t>
      </w:r>
      <w:proofErr w:type="gramStart"/>
      <w:r w:rsidR="000A6BA5">
        <w:t>employees, or</w:t>
      </w:r>
      <w:proofErr w:type="gramEnd"/>
      <w:r w:rsidR="000A6BA5">
        <w:t xml:space="preserve"> replace a job at any location where residents perform activities to satisfy the service requirement</w:t>
      </w:r>
      <w:r w:rsidR="00CD6C7D">
        <w:t xml:space="preserve"> [24 CFR 960.609]</w:t>
      </w:r>
      <w:r w:rsidR="000A6BA5">
        <w:t>.</w:t>
      </w:r>
    </w:p>
    <w:p w14:paraId="365AF0DC" w14:textId="77777777" w:rsidR="00845C88" w:rsidRPr="008813B6" w:rsidRDefault="00845C88" w:rsidP="008A5CE6">
      <w:pPr>
        <w:widowControl/>
        <w:spacing w:before="120"/>
        <w:ind w:left="720"/>
        <w:rPr>
          <w:u w:val="single"/>
        </w:rPr>
      </w:pPr>
      <w:r w:rsidRPr="008813B6">
        <w:rPr>
          <w:u w:val="single"/>
        </w:rPr>
        <w:t>PHA Policy</w:t>
      </w:r>
    </w:p>
    <w:p w14:paraId="59D6E92F" w14:textId="77777777" w:rsidR="005942A8" w:rsidRDefault="00845C88" w:rsidP="008A5CE6">
      <w:pPr>
        <w:spacing w:before="120"/>
        <w:ind w:left="720"/>
      </w:pPr>
      <w:r>
        <w:t>The PHA will notify its insurance company if residents will be</w:t>
      </w:r>
      <w:r w:rsidR="005942A8">
        <w:t xml:space="preserve"> performing community service</w:t>
      </w:r>
      <w:r>
        <w:t xml:space="preserve"> at the PHA.</w:t>
      </w:r>
      <w:r w:rsidR="005942A8">
        <w:t xml:space="preserve"> In addition, t</w:t>
      </w:r>
      <w:r w:rsidR="005942A8" w:rsidRPr="005942A8">
        <w:t>he PHA will ensure that the conditions under which the work is to be performed are not hazardous.</w:t>
      </w:r>
    </w:p>
    <w:p w14:paraId="24BC91EF" w14:textId="77777777" w:rsidR="00790ED9" w:rsidRDefault="00790ED9" w:rsidP="008A5CE6">
      <w:pPr>
        <w:widowControl/>
        <w:spacing w:before="120"/>
        <w:ind w:left="720"/>
      </w:pPr>
      <w:r w:rsidRPr="005942A8">
        <w:t xml:space="preserve">If a disabled resident certifies that </w:t>
      </w:r>
      <w:r w:rsidR="00324B69">
        <w:t xml:space="preserve">they </w:t>
      </w:r>
      <w:proofErr w:type="gramStart"/>
      <w:r w:rsidR="00324B69">
        <w:t>are</w:t>
      </w:r>
      <w:r w:rsidRPr="005942A8">
        <w:t xml:space="preserve"> able to</w:t>
      </w:r>
      <w:proofErr w:type="gramEnd"/>
      <w:r w:rsidRPr="005942A8">
        <w:t xml:space="preserve"> perform community service, the PHA will ensure that requests for reasonable accommodation are handled in accordance with the </w:t>
      </w:r>
      <w:r>
        <w:t>policies in C</w:t>
      </w:r>
      <w:r w:rsidRPr="005942A8">
        <w:t xml:space="preserve">hapter </w:t>
      </w:r>
      <w:r>
        <w:t>2</w:t>
      </w:r>
      <w:r w:rsidRPr="005942A8">
        <w:t>.</w:t>
      </w:r>
    </w:p>
    <w:p w14:paraId="713739D7" w14:textId="77777777" w:rsidR="006031BB" w:rsidRPr="006031BB" w:rsidRDefault="0067266A" w:rsidP="008A5CE6">
      <w:pPr>
        <w:widowControl/>
        <w:spacing w:before="120"/>
        <w:rPr>
          <w:b/>
        </w:rPr>
      </w:pPr>
      <w:r>
        <w:rPr>
          <w:b/>
        </w:rPr>
        <w:br w:type="page"/>
      </w:r>
      <w:r w:rsidR="006031BB">
        <w:rPr>
          <w:b/>
        </w:rPr>
        <w:lastRenderedPageBreak/>
        <w:t>PHA Program Design</w:t>
      </w:r>
    </w:p>
    <w:p w14:paraId="6EB2D9E6" w14:textId="77777777" w:rsidR="00F00259" w:rsidRDefault="00F00259" w:rsidP="008A5CE6">
      <w:pPr>
        <w:spacing w:before="120"/>
      </w:pPr>
      <w:r>
        <w:t xml:space="preserve">The PHA may administer qualifying community service or economic self-sufficiency activities </w:t>
      </w:r>
      <w:proofErr w:type="gramStart"/>
      <w:r>
        <w:t>directly, or</w:t>
      </w:r>
      <w:proofErr w:type="gramEnd"/>
      <w:r>
        <w:t xml:space="preserve"> may make community service activities available through a cont</w:t>
      </w:r>
      <w:r w:rsidR="00AB70C9">
        <w:t>r</w:t>
      </w:r>
      <w:r>
        <w:t>actor, or through partnerships with qualified organizations, including resident organizations, and community agencies or institutions</w:t>
      </w:r>
      <w:r w:rsidR="00CD6C7D">
        <w:t xml:space="preserve"> [24 CFR 960.605(b)]</w:t>
      </w:r>
      <w:r>
        <w:t>.</w:t>
      </w:r>
    </w:p>
    <w:p w14:paraId="5E5E42DD" w14:textId="77777777" w:rsidR="00F00259" w:rsidRDefault="00F00259" w:rsidP="008A5CE6">
      <w:pPr>
        <w:spacing w:before="120"/>
        <w:ind w:left="720"/>
        <w:rPr>
          <w:u w:val="single"/>
        </w:rPr>
      </w:pPr>
      <w:r>
        <w:rPr>
          <w:u w:val="single"/>
        </w:rPr>
        <w:t>PHA Policy</w:t>
      </w:r>
    </w:p>
    <w:p w14:paraId="6138114B" w14:textId="77777777" w:rsidR="00790ED9" w:rsidRDefault="00790ED9" w:rsidP="008A5CE6">
      <w:pPr>
        <w:spacing w:before="120"/>
        <w:ind w:left="720"/>
      </w:pPr>
      <w:r>
        <w:t xml:space="preserve">The PHA will attempt to provide the broadest choice possible to residents as they choose community service activities. </w:t>
      </w:r>
    </w:p>
    <w:p w14:paraId="3EFC517F" w14:textId="77777777" w:rsidR="00790ED9" w:rsidRDefault="00790ED9" w:rsidP="008A5CE6">
      <w:pPr>
        <w:spacing w:before="120"/>
        <w:ind w:left="720"/>
      </w:pPr>
      <w:r>
        <w:t>The PHA’s goal is to design a service program that gives residents viable opportunities to become involved in the community and to gain competencies and skills. The PHA will work with resident organizations and community organizations to design, implement, assess and recalibrate its community service program.</w:t>
      </w:r>
    </w:p>
    <w:p w14:paraId="70CF5A83" w14:textId="77777777" w:rsidR="00790ED9" w:rsidRDefault="00790ED9" w:rsidP="008A5CE6">
      <w:pPr>
        <w:spacing w:before="120"/>
        <w:ind w:left="720"/>
      </w:pPr>
      <w:r>
        <w:t xml:space="preserve">The PHA will make every effort to identify volunteer opportunities throughout the community, especially those in proximity to public housing developments. To the greatest extent possible, the PHA will provide names and contacts at agencies that can provide opportunities for residents, including </w:t>
      </w:r>
      <w:proofErr w:type="gramStart"/>
      <w:r>
        <w:t>persons</w:t>
      </w:r>
      <w:proofErr w:type="gramEnd"/>
      <w:r>
        <w:t xml:space="preserve"> with disabilities, to fulfill their community service obligations. </w:t>
      </w:r>
    </w:p>
    <w:p w14:paraId="5DD04A93" w14:textId="77777777" w:rsidR="00F00259" w:rsidRDefault="00F00259" w:rsidP="008A5CE6">
      <w:pPr>
        <w:spacing w:before="120"/>
        <w:ind w:left="720"/>
      </w:pPr>
      <w:r w:rsidRPr="00930DE8">
        <w:t>Any written agreements or partnerships with contractors and/or qualified organizations, including resident organizations, are described in the PHA Plan.</w:t>
      </w:r>
    </w:p>
    <w:p w14:paraId="1AC9D454" w14:textId="77777777" w:rsidR="002B14DF" w:rsidRDefault="00E92A7D" w:rsidP="002B14DF">
      <w:pPr>
        <w:spacing w:before="120"/>
        <w:ind w:left="720"/>
      </w:pPr>
      <w:r>
        <w:t>The PHA will provide in-house opportunities for volunteer work or self-sufficiency programs</w:t>
      </w:r>
      <w:r w:rsidR="00930DE8">
        <w:t xml:space="preserve"> when possible</w:t>
      </w:r>
      <w:r>
        <w:t>.</w:t>
      </w:r>
    </w:p>
    <w:p w14:paraId="4BE355B5" w14:textId="77777777" w:rsidR="00AF76ED" w:rsidRDefault="00FA63A5" w:rsidP="002B14DF">
      <w:pPr>
        <w:spacing w:before="120"/>
        <w:ind w:left="720"/>
      </w:pPr>
      <w:r>
        <w:t>When</w:t>
      </w:r>
      <w:r w:rsidR="00AF76ED">
        <w:t xml:space="preserve"> the PHA has a ROSS program, a ROSS Service Coordinator, or an FSS program, the PHA will coordinate individual training and service plans (ITSPs) with the community service requirement. Regular meetings with PHA coordinators will satisfy community service activities and PHA coordinators will verify community service hours within individual monthly logs.</w:t>
      </w:r>
    </w:p>
    <w:p w14:paraId="6B5BED9F" w14:textId="77777777" w:rsidR="00586CDB" w:rsidRPr="00586CDB" w:rsidRDefault="002B14DF" w:rsidP="00CB653C">
      <w:pPr>
        <w:pBdr>
          <w:top w:val="single" w:sz="4" w:space="1" w:color="auto"/>
          <w:left w:val="single" w:sz="4" w:space="4" w:color="auto"/>
          <w:bottom w:val="single" w:sz="4" w:space="1" w:color="auto"/>
          <w:right w:val="single" w:sz="4" w:space="4" w:color="auto"/>
        </w:pBdr>
        <w:spacing w:before="120"/>
        <w:jc w:val="center"/>
        <w:rPr>
          <w:b/>
        </w:rPr>
      </w:pPr>
      <w:r>
        <w:br w:type="page"/>
      </w:r>
      <w:r w:rsidR="009C2531" w:rsidRPr="00586CDB">
        <w:rPr>
          <w:b/>
        </w:rPr>
        <w:lastRenderedPageBreak/>
        <w:t xml:space="preserve">EXHIBIT 11-1: </w:t>
      </w:r>
      <w:r w:rsidR="00586CDB" w:rsidRPr="00586CDB">
        <w:rPr>
          <w:b/>
        </w:rPr>
        <w:t>COMMUNITY SERVICE AND SELF-SUFFICIENCY POLICY</w:t>
      </w:r>
    </w:p>
    <w:p w14:paraId="40B7EA0B" w14:textId="77777777" w:rsidR="00586CDB" w:rsidRPr="00586CDB" w:rsidRDefault="007F523D" w:rsidP="007F523D">
      <w:pPr>
        <w:tabs>
          <w:tab w:val="left" w:pos="360"/>
        </w:tabs>
        <w:spacing w:before="120"/>
        <w:rPr>
          <w:b/>
        </w:rPr>
      </w:pPr>
      <w:r>
        <w:rPr>
          <w:b/>
        </w:rPr>
        <w:t>A.</w:t>
      </w:r>
      <w:r>
        <w:rPr>
          <w:b/>
        </w:rPr>
        <w:tab/>
      </w:r>
      <w:r w:rsidR="00586CDB" w:rsidRPr="00586CDB">
        <w:rPr>
          <w:b/>
        </w:rPr>
        <w:t>Background</w:t>
      </w:r>
    </w:p>
    <w:p w14:paraId="6A9A7672" w14:textId="77777777" w:rsidR="00586CDB" w:rsidRDefault="00586CDB" w:rsidP="008A5CE6">
      <w:pPr>
        <w:spacing w:before="120"/>
      </w:pPr>
      <w:r>
        <w:t xml:space="preserve">The Quality Housing and Work Responsibility Act of 1998 requires that all </w:t>
      </w:r>
      <w:r w:rsidR="00EB4E50">
        <w:t>nonexempt</w:t>
      </w:r>
      <w:r>
        <w:t xml:space="preserve"> (see definitions) public housing adult residents (18 or older) contribute eight (8) hours per month of community service (volunteer work) or participate in eight (8) hours of training, counseling, classes or other activities that help an individual toward self-sufficiency and economic independence. This is a requirement of the public housing lease.</w:t>
      </w:r>
    </w:p>
    <w:p w14:paraId="42BED412" w14:textId="77777777" w:rsidR="00586CDB" w:rsidRPr="007F523D" w:rsidRDefault="007F523D" w:rsidP="007F523D">
      <w:pPr>
        <w:tabs>
          <w:tab w:val="left" w:pos="360"/>
        </w:tabs>
        <w:spacing w:before="120"/>
        <w:rPr>
          <w:b/>
        </w:rPr>
      </w:pPr>
      <w:r>
        <w:rPr>
          <w:b/>
        </w:rPr>
        <w:t>B.</w:t>
      </w:r>
      <w:r>
        <w:rPr>
          <w:b/>
        </w:rPr>
        <w:tab/>
      </w:r>
      <w:r w:rsidR="00586CDB">
        <w:rPr>
          <w:b/>
        </w:rPr>
        <w:t>Definitions</w:t>
      </w:r>
    </w:p>
    <w:p w14:paraId="2DDA9C85" w14:textId="77777777" w:rsidR="00BC1B51" w:rsidRDefault="00586CDB" w:rsidP="00BC1B51">
      <w:pPr>
        <w:spacing w:before="120"/>
      </w:pPr>
      <w:r>
        <w:rPr>
          <w:b/>
        </w:rPr>
        <w:t>Community Service</w:t>
      </w:r>
      <w:r>
        <w:t xml:space="preserve"> – </w:t>
      </w:r>
      <w:r w:rsidR="00BC1B51">
        <w:t>community service activities include, but are not limited to, work at:</w:t>
      </w:r>
    </w:p>
    <w:p w14:paraId="36B355F6" w14:textId="77777777" w:rsidR="00BC1B51" w:rsidRPr="00CA02ED" w:rsidRDefault="00BC1B51" w:rsidP="00BC1B51">
      <w:pPr>
        <w:numPr>
          <w:ilvl w:val="0"/>
          <w:numId w:val="30"/>
        </w:numPr>
        <w:spacing w:before="120"/>
        <w:rPr>
          <w:bCs/>
        </w:rPr>
      </w:pPr>
      <w:r>
        <w:rPr>
          <w:bCs/>
        </w:rPr>
        <w:t>Local public or nonprofit</w:t>
      </w:r>
      <w:r w:rsidRPr="00CA02ED">
        <w:rPr>
          <w:bCs/>
        </w:rPr>
        <w:t xml:space="preserve"> institution</w:t>
      </w:r>
      <w:r>
        <w:rPr>
          <w:bCs/>
        </w:rPr>
        <w:t>s such as</w:t>
      </w:r>
      <w:r w:rsidRPr="00CA02ED">
        <w:rPr>
          <w:bCs/>
        </w:rPr>
        <w:t xml:space="preserve"> school</w:t>
      </w:r>
      <w:r>
        <w:rPr>
          <w:bCs/>
        </w:rPr>
        <w:t>s</w:t>
      </w:r>
      <w:r w:rsidRPr="00CA02ED">
        <w:rPr>
          <w:bCs/>
        </w:rPr>
        <w:t xml:space="preserve">, </w:t>
      </w:r>
      <w:r>
        <w:rPr>
          <w:bCs/>
        </w:rPr>
        <w:t xml:space="preserve">head start programs, before or after school programs, </w:t>
      </w:r>
      <w:r w:rsidR="00943D7C">
        <w:rPr>
          <w:bCs/>
        </w:rPr>
        <w:t>childcare</w:t>
      </w:r>
      <w:r w:rsidRPr="00CA02ED">
        <w:rPr>
          <w:bCs/>
        </w:rPr>
        <w:t xml:space="preserve"> center</w:t>
      </w:r>
      <w:r>
        <w:rPr>
          <w:bCs/>
        </w:rPr>
        <w:t>s</w:t>
      </w:r>
      <w:r w:rsidRPr="00CA02ED">
        <w:rPr>
          <w:bCs/>
        </w:rPr>
        <w:t>, hospital</w:t>
      </w:r>
      <w:r>
        <w:rPr>
          <w:bCs/>
        </w:rPr>
        <w:t>s</w:t>
      </w:r>
      <w:r w:rsidRPr="00CA02ED">
        <w:rPr>
          <w:bCs/>
        </w:rPr>
        <w:t xml:space="preserve">, </w:t>
      </w:r>
      <w:r>
        <w:rPr>
          <w:bCs/>
        </w:rPr>
        <w:t xml:space="preserve">clinics, </w:t>
      </w:r>
      <w:r w:rsidRPr="00CA02ED">
        <w:rPr>
          <w:bCs/>
        </w:rPr>
        <w:t>hospice</w:t>
      </w:r>
      <w:r>
        <w:rPr>
          <w:bCs/>
        </w:rPr>
        <w:t>s</w:t>
      </w:r>
      <w:r w:rsidRPr="00CA02ED">
        <w:rPr>
          <w:bCs/>
        </w:rPr>
        <w:t xml:space="preserve">, </w:t>
      </w:r>
      <w:r>
        <w:rPr>
          <w:bCs/>
        </w:rPr>
        <w:t xml:space="preserve">nursing homes, </w:t>
      </w:r>
      <w:r w:rsidRPr="00CA02ED">
        <w:rPr>
          <w:bCs/>
        </w:rPr>
        <w:t>recreation center</w:t>
      </w:r>
      <w:r>
        <w:rPr>
          <w:bCs/>
        </w:rPr>
        <w:t>s</w:t>
      </w:r>
      <w:r w:rsidRPr="00CA02ED">
        <w:rPr>
          <w:bCs/>
        </w:rPr>
        <w:t>, senior center</w:t>
      </w:r>
      <w:r>
        <w:rPr>
          <w:bCs/>
        </w:rPr>
        <w:t>s</w:t>
      </w:r>
      <w:r w:rsidRPr="00CA02ED">
        <w:rPr>
          <w:bCs/>
        </w:rPr>
        <w:t xml:space="preserve">, adult day care </w:t>
      </w:r>
      <w:r>
        <w:rPr>
          <w:bCs/>
        </w:rPr>
        <w:t>programs</w:t>
      </w:r>
      <w:r w:rsidRPr="00CA02ED">
        <w:rPr>
          <w:bCs/>
        </w:rPr>
        <w:t>, homeless shelter</w:t>
      </w:r>
      <w:r>
        <w:rPr>
          <w:bCs/>
        </w:rPr>
        <w:t>s</w:t>
      </w:r>
      <w:r w:rsidRPr="00CA02ED">
        <w:rPr>
          <w:bCs/>
        </w:rPr>
        <w:t>, feeding prog</w:t>
      </w:r>
      <w:r>
        <w:rPr>
          <w:bCs/>
        </w:rPr>
        <w:t>rams, food banks (distributing either donated or commodity foods), or clothes closets (distributing donated clothing)</w:t>
      </w:r>
    </w:p>
    <w:p w14:paraId="18F58853" w14:textId="77777777" w:rsidR="00BC1B51" w:rsidRPr="00CA02ED" w:rsidRDefault="00BC1B51" w:rsidP="00BC1B51">
      <w:pPr>
        <w:numPr>
          <w:ilvl w:val="0"/>
          <w:numId w:val="30"/>
        </w:numPr>
        <w:spacing w:before="120"/>
        <w:rPr>
          <w:bCs/>
        </w:rPr>
      </w:pPr>
      <w:r>
        <w:rPr>
          <w:bCs/>
        </w:rPr>
        <w:t>N</w:t>
      </w:r>
      <w:r w:rsidRPr="00CA02ED">
        <w:rPr>
          <w:bCs/>
        </w:rPr>
        <w:t>onprofit organization</w:t>
      </w:r>
      <w:r>
        <w:rPr>
          <w:bCs/>
        </w:rPr>
        <w:t>s</w:t>
      </w:r>
      <w:r w:rsidRPr="00CA02ED">
        <w:rPr>
          <w:bCs/>
        </w:rPr>
        <w:t xml:space="preserve"> </w:t>
      </w:r>
      <w:r>
        <w:rPr>
          <w:bCs/>
        </w:rPr>
        <w:t>serving</w:t>
      </w:r>
      <w:r w:rsidRPr="00CA02ED">
        <w:rPr>
          <w:bCs/>
        </w:rPr>
        <w:t xml:space="preserve"> PHA residents or their children such as: Boy </w:t>
      </w:r>
      <w:r>
        <w:rPr>
          <w:bCs/>
        </w:rPr>
        <w:t>or</w:t>
      </w:r>
      <w:r w:rsidRPr="00CA02ED">
        <w:rPr>
          <w:bCs/>
        </w:rPr>
        <w:t xml:space="preserve"> Girl Scouts, Boys or Girls Club, 4-H </w:t>
      </w:r>
      <w:r>
        <w:rPr>
          <w:bCs/>
        </w:rPr>
        <w:t>clubs</w:t>
      </w:r>
      <w:r w:rsidRPr="00CA02ED">
        <w:rPr>
          <w:bCs/>
        </w:rPr>
        <w:t xml:space="preserve">, </w:t>
      </w:r>
      <w:r>
        <w:rPr>
          <w:bCs/>
        </w:rPr>
        <w:t>Police Assistance League (</w:t>
      </w:r>
      <w:r w:rsidRPr="00CA02ED">
        <w:rPr>
          <w:bCs/>
        </w:rPr>
        <w:t>PAL</w:t>
      </w:r>
      <w:r>
        <w:rPr>
          <w:bCs/>
        </w:rPr>
        <w:t>)</w:t>
      </w:r>
      <w:r w:rsidRPr="00CA02ED">
        <w:rPr>
          <w:bCs/>
        </w:rPr>
        <w:t xml:space="preserve">, </w:t>
      </w:r>
      <w:r>
        <w:rPr>
          <w:bCs/>
        </w:rPr>
        <w:t>organized children’s recreation, mentoring or education programs, Big Brothers or Big Sisters, g</w:t>
      </w:r>
      <w:r w:rsidRPr="00CA02ED">
        <w:rPr>
          <w:bCs/>
        </w:rPr>
        <w:t xml:space="preserve">arden </w:t>
      </w:r>
      <w:r>
        <w:rPr>
          <w:bCs/>
        </w:rPr>
        <w:t>c</w:t>
      </w:r>
      <w:r w:rsidRPr="00CA02ED">
        <w:rPr>
          <w:bCs/>
        </w:rPr>
        <w:t>enter</w:t>
      </w:r>
      <w:r>
        <w:rPr>
          <w:bCs/>
        </w:rPr>
        <w:t>s</w:t>
      </w:r>
      <w:r w:rsidRPr="00CA02ED">
        <w:rPr>
          <w:bCs/>
        </w:rPr>
        <w:t>, community clean-up programs, beautification programs</w:t>
      </w:r>
    </w:p>
    <w:p w14:paraId="1E7B9658" w14:textId="77777777" w:rsidR="00BC1B51" w:rsidRDefault="00BC1B51" w:rsidP="00BC1B51">
      <w:pPr>
        <w:numPr>
          <w:ilvl w:val="0"/>
          <w:numId w:val="30"/>
        </w:numPr>
        <w:spacing w:before="120"/>
        <w:rPr>
          <w:bCs/>
        </w:rPr>
      </w:pPr>
      <w:r>
        <w:rPr>
          <w:bCs/>
        </w:rPr>
        <w:t>Programs funded under the Older Americans Act, such as Green Thumb, Service Corps of Retired Executives, senior meals programs, senior centers, Meals on Wheels</w:t>
      </w:r>
    </w:p>
    <w:p w14:paraId="06437EAC" w14:textId="77777777" w:rsidR="00BC1B51" w:rsidRDefault="00BC1B51" w:rsidP="00BC1B51">
      <w:pPr>
        <w:numPr>
          <w:ilvl w:val="0"/>
          <w:numId w:val="30"/>
        </w:numPr>
        <w:spacing w:before="120"/>
        <w:rPr>
          <w:bCs/>
        </w:rPr>
      </w:pPr>
      <w:r>
        <w:rPr>
          <w:bCs/>
        </w:rPr>
        <w:t>Public or nonprofit organizations dedicated to seniors, youth, children, residents, citizens, special-needs populations or with missions to enhance the environment, historic resources, cultural identities, neighborhoods, or performing arts</w:t>
      </w:r>
    </w:p>
    <w:p w14:paraId="665F31A6" w14:textId="77777777" w:rsidR="00BC1B51" w:rsidRDefault="00BC1B51" w:rsidP="00BC1B51">
      <w:pPr>
        <w:numPr>
          <w:ilvl w:val="0"/>
          <w:numId w:val="30"/>
        </w:numPr>
        <w:spacing w:before="120"/>
        <w:rPr>
          <w:bCs/>
        </w:rPr>
      </w:pPr>
      <w:r>
        <w:rPr>
          <w:bCs/>
        </w:rPr>
        <w:t xml:space="preserve">PHA housing to improve grounds or provide gardens (so long as </w:t>
      </w:r>
      <w:r w:rsidR="00400C07">
        <w:rPr>
          <w:bCs/>
        </w:rPr>
        <w:t>such</w:t>
      </w:r>
      <w:r>
        <w:rPr>
          <w:bCs/>
        </w:rPr>
        <w:t xml:space="preserve"> work does not alter the PHA’s insurance coverage); or work through resident organizations to help other residents with problems, including serving on the Resident Advisory Board</w:t>
      </w:r>
    </w:p>
    <w:p w14:paraId="6D008ABD" w14:textId="77777777" w:rsidR="00BC1B51" w:rsidRPr="00CA02ED" w:rsidRDefault="00BC1B51" w:rsidP="00BC1B51">
      <w:pPr>
        <w:numPr>
          <w:ilvl w:val="0"/>
          <w:numId w:val="30"/>
        </w:numPr>
        <w:spacing w:before="120"/>
        <w:rPr>
          <w:bCs/>
        </w:rPr>
      </w:pPr>
      <w:r>
        <w:rPr>
          <w:bCs/>
        </w:rPr>
        <w:t xml:space="preserve">Care for the children of other residents so </w:t>
      </w:r>
      <w:proofErr w:type="gramStart"/>
      <w:r>
        <w:rPr>
          <w:bCs/>
        </w:rPr>
        <w:t>parent</w:t>
      </w:r>
      <w:proofErr w:type="gramEnd"/>
      <w:r>
        <w:rPr>
          <w:bCs/>
        </w:rPr>
        <w:t xml:space="preserve"> may volunteer</w:t>
      </w:r>
    </w:p>
    <w:p w14:paraId="48D761E8" w14:textId="77777777" w:rsidR="00F042DF" w:rsidRDefault="00103702" w:rsidP="008A5CE6">
      <w:pPr>
        <w:spacing w:before="120"/>
      </w:pPr>
      <w:r>
        <w:rPr>
          <w:b/>
          <w:i/>
        </w:rPr>
        <w:t>Note</w:t>
      </w:r>
      <w:r w:rsidR="00F042DF">
        <w:rPr>
          <w:b/>
          <w:i/>
        </w:rPr>
        <w:t xml:space="preserve">: </w:t>
      </w:r>
      <w:r w:rsidR="00F042DF">
        <w:t>Political activity is excluded.</w:t>
      </w:r>
    </w:p>
    <w:p w14:paraId="09D3D4D4" w14:textId="77777777" w:rsidR="008D7058" w:rsidRDefault="00C219FD" w:rsidP="008D7058">
      <w:pPr>
        <w:widowControl/>
        <w:spacing w:before="120"/>
      </w:pPr>
      <w:r>
        <w:rPr>
          <w:b/>
        </w:rPr>
        <w:br w:type="page"/>
      </w:r>
      <w:r w:rsidR="00F042DF">
        <w:rPr>
          <w:b/>
        </w:rPr>
        <w:lastRenderedPageBreak/>
        <w:t xml:space="preserve">Self-Sufficiency Activities – </w:t>
      </w:r>
      <w:r w:rsidR="008D7058">
        <w:t>self-sufficiency activities include, but are not limited to:</w:t>
      </w:r>
    </w:p>
    <w:p w14:paraId="1E9890CD" w14:textId="77777777" w:rsidR="008D7058" w:rsidRPr="00CB5A71" w:rsidRDefault="008D7058" w:rsidP="008D7058">
      <w:pPr>
        <w:numPr>
          <w:ilvl w:val="0"/>
          <w:numId w:val="6"/>
        </w:numPr>
        <w:spacing w:before="120"/>
      </w:pPr>
      <w:r w:rsidRPr="00CB5A71">
        <w:t xml:space="preserve">Job readiness or job training </w:t>
      </w:r>
    </w:p>
    <w:p w14:paraId="5DF7BC65" w14:textId="77777777" w:rsidR="008D7058" w:rsidRPr="00CB5A71" w:rsidRDefault="008D7058" w:rsidP="008D7058">
      <w:pPr>
        <w:numPr>
          <w:ilvl w:val="0"/>
          <w:numId w:val="6"/>
        </w:numPr>
        <w:spacing w:before="120"/>
      </w:pPr>
      <w:r w:rsidRPr="00CB5A71">
        <w:t>Training programs through local one-stop career centers, workforce investment boards (local entities administered through the U.S. Department of Labor), or other training providers</w:t>
      </w:r>
    </w:p>
    <w:p w14:paraId="04036A2D" w14:textId="77777777" w:rsidR="008D7058" w:rsidRPr="00CB5A71" w:rsidRDefault="008D7058" w:rsidP="00961ED3">
      <w:pPr>
        <w:numPr>
          <w:ilvl w:val="0"/>
          <w:numId w:val="6"/>
        </w:numPr>
        <w:spacing w:before="120"/>
      </w:pPr>
      <w:r w:rsidRPr="00CB5A71">
        <w:t xml:space="preserve">Employment counseling, work placement, or basic skills training </w:t>
      </w:r>
    </w:p>
    <w:p w14:paraId="120D0104" w14:textId="77777777" w:rsidR="008D7058" w:rsidRPr="00CB5A71" w:rsidRDefault="008D7058" w:rsidP="008D7058">
      <w:pPr>
        <w:numPr>
          <w:ilvl w:val="0"/>
          <w:numId w:val="6"/>
        </w:numPr>
        <w:spacing w:before="120"/>
      </w:pPr>
      <w:r w:rsidRPr="00CB5A71">
        <w:t>Education, including higher education (junior college or college), or reading, financial, or computer literacy classes</w:t>
      </w:r>
    </w:p>
    <w:p w14:paraId="17ECA091" w14:textId="77777777" w:rsidR="008D7058" w:rsidRPr="00CB5A71" w:rsidRDefault="008D7058" w:rsidP="008D7058">
      <w:pPr>
        <w:numPr>
          <w:ilvl w:val="0"/>
          <w:numId w:val="6"/>
        </w:numPr>
        <w:spacing w:before="120"/>
      </w:pPr>
      <w:r w:rsidRPr="00CB5A71">
        <w:t>Apprenticeships (formal or informal)</w:t>
      </w:r>
    </w:p>
    <w:p w14:paraId="6BD8914C" w14:textId="77777777" w:rsidR="008D7058" w:rsidRPr="00CB5A71" w:rsidRDefault="008D7058" w:rsidP="008D7058">
      <w:pPr>
        <w:numPr>
          <w:ilvl w:val="0"/>
          <w:numId w:val="6"/>
        </w:numPr>
        <w:spacing w:before="120"/>
      </w:pPr>
      <w:r w:rsidRPr="00CB5A71">
        <w:t>English proficiency or English as a second language classes</w:t>
      </w:r>
    </w:p>
    <w:p w14:paraId="6E4AFA68" w14:textId="77777777" w:rsidR="008D7058" w:rsidRPr="00CB5A71" w:rsidRDefault="008D7058" w:rsidP="008D7058">
      <w:pPr>
        <w:numPr>
          <w:ilvl w:val="0"/>
          <w:numId w:val="6"/>
        </w:numPr>
        <w:spacing w:before="120"/>
      </w:pPr>
      <w:r w:rsidRPr="00CB5A71">
        <w:t>Budgeting and credit counseling</w:t>
      </w:r>
    </w:p>
    <w:p w14:paraId="4D7553E7" w14:textId="77777777" w:rsidR="008D7058" w:rsidRPr="00CB5A71" w:rsidRDefault="008D7058" w:rsidP="008D7058">
      <w:pPr>
        <w:numPr>
          <w:ilvl w:val="0"/>
          <w:numId w:val="6"/>
        </w:numPr>
        <w:spacing w:before="120"/>
      </w:pPr>
      <w:r w:rsidRPr="00CB5A71">
        <w:t>Any other program necessary to ready a participant to work (such as substance abuse or mental health counseling)</w:t>
      </w:r>
    </w:p>
    <w:p w14:paraId="2920A2F4" w14:textId="77777777" w:rsidR="00F042DF" w:rsidRDefault="00F042DF" w:rsidP="00C219FD">
      <w:pPr>
        <w:spacing w:before="120"/>
      </w:pPr>
      <w:r>
        <w:rPr>
          <w:b/>
        </w:rPr>
        <w:t>Exempt Adult</w:t>
      </w:r>
      <w:r>
        <w:t xml:space="preserve"> – an adult member of the family who</w:t>
      </w:r>
      <w:r w:rsidR="009339A2">
        <w:t xml:space="preserve"> meets any of the following criteria</w:t>
      </w:r>
      <w:r>
        <w:t>:</w:t>
      </w:r>
    </w:p>
    <w:p w14:paraId="641842E7" w14:textId="77777777" w:rsidR="00F042DF" w:rsidRDefault="00F042DF" w:rsidP="00C219FD">
      <w:pPr>
        <w:numPr>
          <w:ilvl w:val="0"/>
          <w:numId w:val="6"/>
        </w:numPr>
        <w:spacing w:before="120"/>
      </w:pPr>
      <w:r>
        <w:t>Is 62 yea</w:t>
      </w:r>
      <w:r w:rsidR="009339A2">
        <w:t>rs of age or older</w:t>
      </w:r>
    </w:p>
    <w:p w14:paraId="11CB9713" w14:textId="77777777" w:rsidR="00184EE2" w:rsidRDefault="00184EE2" w:rsidP="00C219FD">
      <w:pPr>
        <w:numPr>
          <w:ilvl w:val="0"/>
          <w:numId w:val="6"/>
        </w:numPr>
        <w:spacing w:before="120"/>
      </w:pPr>
      <w:r>
        <w:t xml:space="preserve">Is blind or a person with disabilities (as defined under section 216[i][l] or 1614 of the Social Security Act), and who certifies that because of this disability </w:t>
      </w:r>
      <w:r w:rsidR="00AC7470">
        <w:t>they</w:t>
      </w:r>
      <w:r>
        <w:t xml:space="preserve"> </w:t>
      </w:r>
      <w:r w:rsidR="00AC7470">
        <w:t>are</w:t>
      </w:r>
      <w:r>
        <w:t xml:space="preserve"> unable to comply with the service provisions, or is the primary c</w:t>
      </w:r>
      <w:r w:rsidR="009339A2">
        <w:t>aretaker of such an individual</w:t>
      </w:r>
    </w:p>
    <w:p w14:paraId="4A6F70BE" w14:textId="77777777" w:rsidR="008D7058" w:rsidRDefault="008D7058" w:rsidP="00C219FD">
      <w:pPr>
        <w:numPr>
          <w:ilvl w:val="0"/>
          <w:numId w:val="6"/>
        </w:numPr>
        <w:spacing w:before="120"/>
      </w:pPr>
      <w:r>
        <w:t xml:space="preserve">Is engaged in </w:t>
      </w:r>
      <w:r w:rsidRPr="008D7058">
        <w:rPr>
          <w:i/>
        </w:rPr>
        <w:t>work activities</w:t>
      </w:r>
    </w:p>
    <w:p w14:paraId="304515BF" w14:textId="77777777" w:rsidR="008D7058" w:rsidRPr="00CA02ED" w:rsidRDefault="008D7058" w:rsidP="008D7058">
      <w:pPr>
        <w:numPr>
          <w:ilvl w:val="0"/>
          <w:numId w:val="6"/>
        </w:numPr>
        <w:spacing w:before="120"/>
        <w:rPr>
          <w:bCs/>
        </w:rPr>
      </w:pPr>
      <w:proofErr w:type="gramStart"/>
      <w:r>
        <w:rPr>
          <w:bCs/>
        </w:rPr>
        <w:t>Is able to</w:t>
      </w:r>
      <w:proofErr w:type="gramEnd"/>
      <w:r>
        <w:rPr>
          <w:bCs/>
        </w:rPr>
        <w:t xml:space="preserve"> meet </w:t>
      </w:r>
      <w:r w:rsidRPr="00CA02ED">
        <w:rPr>
          <w:bCs/>
        </w:rPr>
        <w:t xml:space="preserve">requirements under </w:t>
      </w:r>
      <w:r>
        <w:rPr>
          <w:bCs/>
        </w:rPr>
        <w:t>a</w:t>
      </w:r>
      <w:r w:rsidRPr="00CA02ED">
        <w:rPr>
          <w:bCs/>
        </w:rPr>
        <w:t xml:space="preserve"> state program funded under part A of title IV of the Social Security Act, or under any other welfare program of the state in which the PHA is located, including a state-administ</w:t>
      </w:r>
      <w:r>
        <w:rPr>
          <w:bCs/>
        </w:rPr>
        <w:t>ered welfare-to-work program; or</w:t>
      </w:r>
    </w:p>
    <w:p w14:paraId="6560095D" w14:textId="77777777" w:rsidR="00431A5C" w:rsidRPr="00046788" w:rsidRDefault="008D7058" w:rsidP="00877D53">
      <w:pPr>
        <w:numPr>
          <w:ilvl w:val="0"/>
          <w:numId w:val="6"/>
        </w:numPr>
        <w:spacing w:before="120"/>
      </w:pPr>
      <w:r w:rsidRPr="00CA02ED">
        <w:rPr>
          <w:bCs/>
        </w:rPr>
        <w:t xml:space="preserve">Is </w:t>
      </w:r>
      <w:r>
        <w:rPr>
          <w:bCs/>
        </w:rPr>
        <w:t>a member of</w:t>
      </w:r>
      <w:r w:rsidRPr="00CA02ED">
        <w:rPr>
          <w:bCs/>
        </w:rPr>
        <w:t xml:space="preserve"> a family receiving assistance</w:t>
      </w:r>
      <w:r>
        <w:rPr>
          <w:bCs/>
        </w:rPr>
        <w:t>, benefits, or services</w:t>
      </w:r>
      <w:r w:rsidRPr="00CA02ED">
        <w:rPr>
          <w:bCs/>
        </w:rPr>
        <w:t xml:space="preserve"> under a state program funded under part A of title IV of the Social Security Act, or under any other welfare program of the state in which the PHA is located, including a state-administered welfare-to-work program</w:t>
      </w:r>
      <w:r w:rsidR="00961ED3">
        <w:rPr>
          <w:bCs/>
        </w:rPr>
        <w:t xml:space="preserve"> and the supplemental nutrition as</w:t>
      </w:r>
      <w:r w:rsidR="00961ED3" w:rsidRPr="00871899">
        <w:rPr>
          <w:bCs/>
        </w:rPr>
        <w:t>s</w:t>
      </w:r>
      <w:r w:rsidR="00961ED3">
        <w:rPr>
          <w:bCs/>
        </w:rPr>
        <w:t>istance program (SNAP)</w:t>
      </w:r>
      <w:r w:rsidRPr="00CA02ED">
        <w:rPr>
          <w:bCs/>
        </w:rPr>
        <w:t>, and has not been found by the state or other administering entity to be in noncompliance with such program</w:t>
      </w:r>
    </w:p>
    <w:p w14:paraId="305431D7" w14:textId="77777777" w:rsidR="00046788" w:rsidRPr="00CA02ED" w:rsidRDefault="00046788" w:rsidP="00877D53">
      <w:pPr>
        <w:numPr>
          <w:ilvl w:val="0"/>
          <w:numId w:val="6"/>
        </w:numPr>
        <w:spacing w:before="120"/>
        <w:rPr>
          <w:bCs/>
        </w:rPr>
      </w:pPr>
      <w:r>
        <w:rPr>
          <w:bCs/>
        </w:rPr>
        <w:t>Is a member of a non-public housing over-income family.</w:t>
      </w:r>
    </w:p>
    <w:p w14:paraId="2908E504" w14:textId="77777777" w:rsidR="008D7058" w:rsidRPr="00431A5C" w:rsidRDefault="003F5D69" w:rsidP="00877D53">
      <w:pPr>
        <w:spacing w:before="120"/>
      </w:pPr>
      <w:r w:rsidRPr="00431A5C">
        <w:rPr>
          <w:bCs/>
        </w:rPr>
        <w:t>PHAs can use reasonable guidelines in clarifying the work activities in coordination with TANF, as appropriate.</w:t>
      </w:r>
    </w:p>
    <w:p w14:paraId="5546911C" w14:textId="77777777" w:rsidR="008D7058" w:rsidRPr="00520BDB" w:rsidRDefault="0067266A" w:rsidP="008D7058">
      <w:pPr>
        <w:widowControl/>
        <w:autoSpaceDE/>
        <w:autoSpaceDN/>
        <w:adjustRightInd/>
        <w:spacing w:before="120"/>
        <w:rPr>
          <w:color w:val="000000"/>
        </w:rPr>
      </w:pPr>
      <w:r>
        <w:rPr>
          <w:b/>
        </w:rPr>
        <w:br w:type="page"/>
      </w:r>
      <w:r w:rsidR="008D7058">
        <w:rPr>
          <w:b/>
        </w:rPr>
        <w:lastRenderedPageBreak/>
        <w:t xml:space="preserve">Work Activities </w:t>
      </w:r>
      <w:r w:rsidR="008D7058">
        <w:t xml:space="preserve">– </w:t>
      </w:r>
      <w:r w:rsidR="008D7058">
        <w:rPr>
          <w:color w:val="000000"/>
        </w:rPr>
        <w:t>a</w:t>
      </w:r>
      <w:r w:rsidR="008D7058" w:rsidRPr="00520BDB">
        <w:rPr>
          <w:color w:val="000000"/>
        </w:rPr>
        <w:t xml:space="preserve">s </w:t>
      </w:r>
      <w:r w:rsidR="008D7058">
        <w:rPr>
          <w:color w:val="000000"/>
        </w:rPr>
        <w:t>it relates to an exemption from the community service requirement</w:t>
      </w:r>
      <w:r w:rsidR="008D7058" w:rsidRPr="00520BDB">
        <w:rPr>
          <w:color w:val="000000"/>
        </w:rPr>
        <w:t xml:space="preserve">, </w:t>
      </w:r>
      <w:r w:rsidR="008D7058" w:rsidRPr="00AB70C9">
        <w:rPr>
          <w:i/>
          <w:color w:val="000000"/>
        </w:rPr>
        <w:t>work activities</w:t>
      </w:r>
      <w:r w:rsidR="008D7058">
        <w:rPr>
          <w:color w:val="000000"/>
        </w:rPr>
        <w:t xml:space="preserve"> </w:t>
      </w:r>
      <w:proofErr w:type="gramStart"/>
      <w:r w:rsidR="008D7058">
        <w:rPr>
          <w:color w:val="000000"/>
        </w:rPr>
        <w:t>means</w:t>
      </w:r>
      <w:proofErr w:type="gramEnd"/>
      <w:r w:rsidR="008D7058">
        <w:rPr>
          <w:color w:val="000000"/>
        </w:rPr>
        <w:t>:</w:t>
      </w:r>
    </w:p>
    <w:p w14:paraId="0F39C407" w14:textId="77777777" w:rsidR="008D7058" w:rsidRPr="00CA02ED" w:rsidRDefault="008D7058" w:rsidP="008D7058">
      <w:pPr>
        <w:numPr>
          <w:ilvl w:val="0"/>
          <w:numId w:val="30"/>
        </w:numPr>
        <w:spacing w:before="120"/>
        <w:rPr>
          <w:bCs/>
        </w:rPr>
      </w:pPr>
      <w:r w:rsidRPr="00CA02ED">
        <w:rPr>
          <w:bCs/>
        </w:rPr>
        <w:t>Unsubsidized employment</w:t>
      </w:r>
    </w:p>
    <w:p w14:paraId="362206C0" w14:textId="77777777" w:rsidR="008D7058" w:rsidRPr="00CA02ED" w:rsidRDefault="008D7058" w:rsidP="008D7058">
      <w:pPr>
        <w:numPr>
          <w:ilvl w:val="0"/>
          <w:numId w:val="30"/>
        </w:numPr>
        <w:spacing w:before="120"/>
        <w:rPr>
          <w:bCs/>
        </w:rPr>
      </w:pPr>
      <w:r w:rsidRPr="00CA02ED">
        <w:rPr>
          <w:bCs/>
        </w:rPr>
        <w:t>Subsid</w:t>
      </w:r>
      <w:r>
        <w:rPr>
          <w:bCs/>
        </w:rPr>
        <w:t>ized private sector employment</w:t>
      </w:r>
    </w:p>
    <w:p w14:paraId="5269D528" w14:textId="77777777" w:rsidR="008D7058" w:rsidRPr="00CA02ED" w:rsidRDefault="008D7058" w:rsidP="008D7058">
      <w:pPr>
        <w:numPr>
          <w:ilvl w:val="0"/>
          <w:numId w:val="30"/>
        </w:numPr>
        <w:spacing w:before="120"/>
        <w:rPr>
          <w:bCs/>
        </w:rPr>
      </w:pPr>
      <w:r w:rsidRPr="00CA02ED">
        <w:rPr>
          <w:bCs/>
        </w:rPr>
        <w:t>Subsidized public sector employmen</w:t>
      </w:r>
      <w:r>
        <w:rPr>
          <w:bCs/>
        </w:rPr>
        <w:t>t</w:t>
      </w:r>
    </w:p>
    <w:p w14:paraId="41233E77" w14:textId="77777777" w:rsidR="008D7058" w:rsidRPr="00CA02ED" w:rsidRDefault="008D7058" w:rsidP="008D7058">
      <w:pPr>
        <w:numPr>
          <w:ilvl w:val="0"/>
          <w:numId w:val="30"/>
        </w:numPr>
        <w:spacing w:before="120"/>
        <w:rPr>
          <w:bCs/>
        </w:rPr>
      </w:pPr>
      <w:r w:rsidRPr="00CA02ED">
        <w:rPr>
          <w:bCs/>
        </w:rPr>
        <w:t>Work experience (including work associated with the refurbishing of publicly assisted housing) if sufficient private sect</w:t>
      </w:r>
      <w:r>
        <w:rPr>
          <w:bCs/>
        </w:rPr>
        <w:t>or employment is not available</w:t>
      </w:r>
    </w:p>
    <w:p w14:paraId="00203A65" w14:textId="77777777" w:rsidR="008D7058" w:rsidRPr="00CA02ED" w:rsidRDefault="008D7058" w:rsidP="008D7058">
      <w:pPr>
        <w:numPr>
          <w:ilvl w:val="0"/>
          <w:numId w:val="30"/>
        </w:numPr>
        <w:spacing w:before="120"/>
        <w:rPr>
          <w:bCs/>
        </w:rPr>
      </w:pPr>
      <w:r w:rsidRPr="00CA02ED">
        <w:rPr>
          <w:bCs/>
        </w:rPr>
        <w:t>O</w:t>
      </w:r>
      <w:r>
        <w:rPr>
          <w:bCs/>
        </w:rPr>
        <w:t>n-the-job training</w:t>
      </w:r>
    </w:p>
    <w:p w14:paraId="6F6CDC07" w14:textId="77777777" w:rsidR="008D7058" w:rsidRPr="00CA02ED" w:rsidRDefault="008D7058" w:rsidP="008D7058">
      <w:pPr>
        <w:numPr>
          <w:ilvl w:val="0"/>
          <w:numId w:val="30"/>
        </w:numPr>
        <w:spacing w:before="120"/>
        <w:rPr>
          <w:bCs/>
        </w:rPr>
      </w:pPr>
      <w:r w:rsidRPr="00CA02ED">
        <w:rPr>
          <w:bCs/>
        </w:rPr>
        <w:t>Job searc</w:t>
      </w:r>
      <w:r>
        <w:rPr>
          <w:bCs/>
        </w:rPr>
        <w:t>h and job readiness assistance</w:t>
      </w:r>
    </w:p>
    <w:p w14:paraId="3E41E03F" w14:textId="77777777" w:rsidR="008D7058" w:rsidRPr="00CA02ED" w:rsidRDefault="008D7058" w:rsidP="008D7058">
      <w:pPr>
        <w:numPr>
          <w:ilvl w:val="0"/>
          <w:numId w:val="30"/>
        </w:numPr>
        <w:spacing w:before="120"/>
        <w:rPr>
          <w:bCs/>
        </w:rPr>
      </w:pPr>
      <w:r w:rsidRPr="00CA02ED">
        <w:rPr>
          <w:bCs/>
        </w:rPr>
        <w:t>C</w:t>
      </w:r>
      <w:r>
        <w:rPr>
          <w:bCs/>
        </w:rPr>
        <w:t>ommunity service programs</w:t>
      </w:r>
    </w:p>
    <w:p w14:paraId="0044A1BD" w14:textId="77777777" w:rsidR="008D7058" w:rsidRPr="00CA02ED" w:rsidRDefault="008D7058" w:rsidP="008D7058">
      <w:pPr>
        <w:numPr>
          <w:ilvl w:val="0"/>
          <w:numId w:val="30"/>
        </w:numPr>
        <w:spacing w:before="120"/>
        <w:rPr>
          <w:bCs/>
        </w:rPr>
      </w:pPr>
      <w:r w:rsidRPr="00CA02ED">
        <w:rPr>
          <w:bCs/>
        </w:rPr>
        <w:t>Vocational educational training (not to exceed 12 months w</w:t>
      </w:r>
      <w:r>
        <w:rPr>
          <w:bCs/>
        </w:rPr>
        <w:t>ith respect to any individual)</w:t>
      </w:r>
    </w:p>
    <w:p w14:paraId="63FD82C2" w14:textId="77777777" w:rsidR="008D7058" w:rsidRPr="00CA02ED" w:rsidRDefault="008D7058" w:rsidP="008D7058">
      <w:pPr>
        <w:numPr>
          <w:ilvl w:val="0"/>
          <w:numId w:val="30"/>
        </w:numPr>
        <w:spacing w:before="120"/>
        <w:rPr>
          <w:bCs/>
        </w:rPr>
      </w:pPr>
      <w:r w:rsidRPr="00CA02ED">
        <w:rPr>
          <w:bCs/>
        </w:rPr>
        <w:t xml:space="preserve">Job skills training </w:t>
      </w:r>
      <w:r>
        <w:rPr>
          <w:bCs/>
        </w:rPr>
        <w:t>directly related to employment</w:t>
      </w:r>
    </w:p>
    <w:p w14:paraId="0F8E480A" w14:textId="77777777" w:rsidR="008D7058" w:rsidRPr="00CA02ED" w:rsidRDefault="008D7058" w:rsidP="008D7058">
      <w:pPr>
        <w:numPr>
          <w:ilvl w:val="0"/>
          <w:numId w:val="30"/>
        </w:numPr>
        <w:spacing w:before="120"/>
        <w:rPr>
          <w:bCs/>
        </w:rPr>
      </w:pPr>
      <w:r w:rsidRPr="00CA02ED">
        <w:rPr>
          <w:bCs/>
        </w:rPr>
        <w:t>Education directly related to employment, in the case of a recipient who has not received a high school diploma or a certific</w:t>
      </w:r>
      <w:r>
        <w:rPr>
          <w:bCs/>
        </w:rPr>
        <w:t>ate of high school equivalency</w:t>
      </w:r>
    </w:p>
    <w:p w14:paraId="606E5749" w14:textId="77777777" w:rsidR="008D7058" w:rsidRPr="00CA02ED" w:rsidRDefault="008D7058" w:rsidP="008D7058">
      <w:pPr>
        <w:numPr>
          <w:ilvl w:val="0"/>
          <w:numId w:val="30"/>
        </w:numPr>
        <w:spacing w:before="120"/>
        <w:rPr>
          <w:bCs/>
        </w:rPr>
      </w:pPr>
      <w:r w:rsidRPr="00CA02ED">
        <w:rPr>
          <w:bCs/>
        </w:rPr>
        <w:t xml:space="preserve">Satisfactory attendance at secondary school or in a course of study leading to a certificate of general equivalence, in the case of a recipient who has not completed secondary school </w:t>
      </w:r>
      <w:r>
        <w:rPr>
          <w:bCs/>
        </w:rPr>
        <w:t>or received such a certificate</w:t>
      </w:r>
    </w:p>
    <w:p w14:paraId="04177971" w14:textId="77777777" w:rsidR="008D7058" w:rsidRPr="00CA02ED" w:rsidRDefault="008D7058" w:rsidP="008D7058">
      <w:pPr>
        <w:numPr>
          <w:ilvl w:val="0"/>
          <w:numId w:val="30"/>
        </w:numPr>
        <w:spacing w:before="120"/>
        <w:rPr>
          <w:bCs/>
        </w:rPr>
      </w:pPr>
      <w:r w:rsidRPr="00CA02ED">
        <w:rPr>
          <w:bCs/>
        </w:rPr>
        <w:t xml:space="preserve">Provision of </w:t>
      </w:r>
      <w:r w:rsidR="00943D7C">
        <w:rPr>
          <w:bCs/>
        </w:rPr>
        <w:t>childcare</w:t>
      </w:r>
      <w:r w:rsidRPr="00CA02ED">
        <w:rPr>
          <w:bCs/>
        </w:rPr>
        <w:t xml:space="preserve"> services to an individual who is participating in a c</w:t>
      </w:r>
      <w:r>
        <w:rPr>
          <w:bCs/>
        </w:rPr>
        <w:t>ommunity service program</w:t>
      </w:r>
    </w:p>
    <w:p w14:paraId="139AA970" w14:textId="77777777" w:rsidR="00184EE2" w:rsidRDefault="0067266A" w:rsidP="007F523D">
      <w:pPr>
        <w:tabs>
          <w:tab w:val="left" w:pos="360"/>
        </w:tabs>
        <w:spacing w:before="120"/>
      </w:pPr>
      <w:r>
        <w:rPr>
          <w:b/>
        </w:rPr>
        <w:br w:type="page"/>
      </w:r>
      <w:r w:rsidR="007F523D">
        <w:rPr>
          <w:b/>
        </w:rPr>
        <w:lastRenderedPageBreak/>
        <w:t>C.</w:t>
      </w:r>
      <w:r w:rsidR="007F523D">
        <w:rPr>
          <w:b/>
        </w:rPr>
        <w:tab/>
      </w:r>
      <w:r w:rsidR="00184EE2">
        <w:rPr>
          <w:b/>
        </w:rPr>
        <w:t>Requirements of the Program</w:t>
      </w:r>
    </w:p>
    <w:p w14:paraId="2F62E8CF" w14:textId="77777777" w:rsidR="007F523D" w:rsidRDefault="007F523D" w:rsidP="007F523D">
      <w:pPr>
        <w:spacing w:before="120"/>
        <w:ind w:left="720" w:hanging="360"/>
      </w:pPr>
      <w:r w:rsidRPr="007F523D">
        <w:t>1.</w:t>
      </w:r>
      <w:r w:rsidRPr="007F523D">
        <w:tab/>
      </w:r>
      <w:r w:rsidR="00184EE2">
        <w:t>The eight (8) hours per month may be either volunteer work or self-sufficiency program activity, or a combination of the two.</w:t>
      </w:r>
    </w:p>
    <w:p w14:paraId="008A0CBE" w14:textId="77777777" w:rsidR="007F523D" w:rsidRDefault="007F523D" w:rsidP="007F523D">
      <w:pPr>
        <w:spacing w:before="120"/>
        <w:ind w:left="720" w:hanging="360"/>
      </w:pPr>
      <w:r w:rsidRPr="007F523D">
        <w:t>2.</w:t>
      </w:r>
      <w:r w:rsidRPr="007F523D">
        <w:tab/>
      </w:r>
      <w:r w:rsidR="00184EE2">
        <w:t xml:space="preserve">At least eight (8) hours of activity must be performed each </w:t>
      </w:r>
      <w:proofErr w:type="gramStart"/>
      <w:r w:rsidR="00184EE2">
        <w:t>month</w:t>
      </w:r>
      <w:r w:rsidR="00961ED3">
        <w:t>, or</w:t>
      </w:r>
      <w:proofErr w:type="gramEnd"/>
      <w:r w:rsidR="00961ED3">
        <w:t xml:space="preserve"> </w:t>
      </w:r>
      <w:proofErr w:type="gramStart"/>
      <w:r w:rsidR="00961ED3">
        <w:t>may be</w:t>
      </w:r>
      <w:proofErr w:type="gramEnd"/>
      <w:r w:rsidR="00961ED3">
        <w:t xml:space="preserve"> aggregated across a year. Any blocking of hours is acceptable </w:t>
      </w:r>
      <w:proofErr w:type="gramStart"/>
      <w:r w:rsidR="00961ED3">
        <w:t>as long as</w:t>
      </w:r>
      <w:proofErr w:type="gramEnd"/>
      <w:r w:rsidR="00961ED3">
        <w:t xml:space="preserve"> long as 96 hours is completed by </w:t>
      </w:r>
      <w:r w:rsidR="0007333C">
        <w:rPr>
          <w:bCs/>
        </w:rPr>
        <w:t>each annual certification of compliance</w:t>
      </w:r>
      <w:r w:rsidR="00961ED3">
        <w:t>.</w:t>
      </w:r>
    </w:p>
    <w:p w14:paraId="4B1789B3" w14:textId="77777777" w:rsidR="00184EE2" w:rsidRDefault="007F523D" w:rsidP="007F523D">
      <w:pPr>
        <w:spacing w:before="120"/>
        <w:ind w:left="720" w:hanging="360"/>
      </w:pPr>
      <w:r w:rsidRPr="007F523D">
        <w:t>3.</w:t>
      </w:r>
      <w:r w:rsidRPr="007F523D">
        <w:tab/>
      </w:r>
      <w:r w:rsidR="00184EE2">
        <w:t>Family obligation:</w:t>
      </w:r>
    </w:p>
    <w:p w14:paraId="610A661A" w14:textId="77777777" w:rsidR="00184EE2" w:rsidRDefault="00184EE2" w:rsidP="007F523D">
      <w:pPr>
        <w:numPr>
          <w:ilvl w:val="0"/>
          <w:numId w:val="7"/>
        </w:numPr>
        <w:tabs>
          <w:tab w:val="clear" w:pos="1440"/>
          <w:tab w:val="num" w:pos="1080"/>
        </w:tabs>
        <w:spacing w:before="120"/>
        <w:ind w:left="1080"/>
      </w:pPr>
      <w:r>
        <w:t>At lease execution, all adult members (18 or older) of a public housing resident family must:</w:t>
      </w:r>
    </w:p>
    <w:p w14:paraId="66FBE316" w14:textId="77777777" w:rsidR="007F523D" w:rsidRDefault="00184EE2" w:rsidP="002B14DF">
      <w:pPr>
        <w:numPr>
          <w:ilvl w:val="1"/>
          <w:numId w:val="34"/>
        </w:numPr>
        <w:tabs>
          <w:tab w:val="clear" w:pos="2160"/>
        </w:tabs>
        <w:spacing w:before="120"/>
        <w:ind w:left="1440"/>
      </w:pPr>
      <w:r>
        <w:t xml:space="preserve">Sign a certification </w:t>
      </w:r>
      <w:r w:rsidR="00EB4E50">
        <w:t xml:space="preserve">(Attachment A) </w:t>
      </w:r>
      <w:r>
        <w:t>that they have received and read this policy and understand that if they are not exempt, failure to comply with the community service requirement will result in a nonrenewal of their lease</w:t>
      </w:r>
      <w:r w:rsidR="004D5511">
        <w:t>; and</w:t>
      </w:r>
    </w:p>
    <w:p w14:paraId="6843B58E" w14:textId="77777777" w:rsidR="00184EE2" w:rsidRDefault="00AB70C9" w:rsidP="002B14DF">
      <w:pPr>
        <w:numPr>
          <w:ilvl w:val="1"/>
          <w:numId w:val="34"/>
        </w:numPr>
        <w:tabs>
          <w:tab w:val="clear" w:pos="2160"/>
        </w:tabs>
        <w:spacing w:before="120"/>
        <w:ind w:left="1440"/>
      </w:pPr>
      <w:r>
        <w:t xml:space="preserve">Declare if they are exempt. </w:t>
      </w:r>
      <w:r w:rsidR="004D5511">
        <w:t xml:space="preserve">If exempt, </w:t>
      </w:r>
      <w:r>
        <w:t xml:space="preserve">they must </w:t>
      </w:r>
      <w:r w:rsidR="004D5511">
        <w:t>complete the Exemption Form (Exhibit 11-3) and provide documentation of the exemption.</w:t>
      </w:r>
    </w:p>
    <w:p w14:paraId="0898FE60" w14:textId="77777777" w:rsidR="00184EE2" w:rsidRDefault="00C973A7" w:rsidP="007F523D">
      <w:pPr>
        <w:numPr>
          <w:ilvl w:val="0"/>
          <w:numId w:val="7"/>
        </w:numPr>
        <w:tabs>
          <w:tab w:val="clear" w:pos="1440"/>
          <w:tab w:val="num" w:pos="1080"/>
        </w:tabs>
        <w:spacing w:before="120"/>
        <w:ind w:left="1080"/>
      </w:pPr>
      <w:r>
        <w:t>Upon written notice from the PHA</w:t>
      </w:r>
      <w:r w:rsidR="00BE2521">
        <w:t xml:space="preserve">, </w:t>
      </w:r>
      <w:r w:rsidR="00EB4E50">
        <w:t>nonexempt</w:t>
      </w:r>
      <w:r w:rsidR="00BE2521">
        <w:t xml:space="preserve"> family members must present </w:t>
      </w:r>
      <w:r w:rsidR="00D76C7C">
        <w:t xml:space="preserve">complete </w:t>
      </w:r>
      <w:r w:rsidR="00E9494A">
        <w:t>documentation</w:t>
      </w:r>
      <w:r w:rsidR="00BE2521">
        <w:t xml:space="preserve"> of activities performed </w:t>
      </w:r>
      <w:r w:rsidR="00AB70C9">
        <w:t>during the applicable lease term</w:t>
      </w:r>
      <w:r w:rsidR="00BE2521">
        <w:t xml:space="preserve">. This </w:t>
      </w:r>
      <w:r w:rsidR="00D76C7C">
        <w:t>documentation will include places for signatures of supervisors, instructors, or counselors, certifying the number of hours.</w:t>
      </w:r>
    </w:p>
    <w:p w14:paraId="70637107" w14:textId="77777777" w:rsidR="00C1319B" w:rsidRDefault="00BE2521" w:rsidP="00505C46">
      <w:pPr>
        <w:numPr>
          <w:ilvl w:val="0"/>
          <w:numId w:val="7"/>
        </w:numPr>
        <w:tabs>
          <w:tab w:val="clear" w:pos="1440"/>
          <w:tab w:val="num" w:pos="1080"/>
        </w:tabs>
        <w:spacing w:before="120"/>
        <w:ind w:left="1080"/>
      </w:pPr>
      <w:r>
        <w:t xml:space="preserve">If a family member is found to be noncompliant at the end of the 12-month lease term, </w:t>
      </w:r>
      <w:r w:rsidR="00AC7470">
        <w:t>they</w:t>
      </w:r>
      <w:r>
        <w:t xml:space="preserve">, and the head of household, will </w:t>
      </w:r>
      <w:r w:rsidR="006C2C01">
        <w:t xml:space="preserve">be required to </w:t>
      </w:r>
      <w:r>
        <w:t>sign an agreement with the housing authority to make up the deficient hours over the next twelve (12) month period</w:t>
      </w:r>
      <w:r w:rsidR="006C2C01">
        <w:t xml:space="preserve">, </w:t>
      </w:r>
      <w:r w:rsidR="00EB4E50">
        <w:t>or the lease will be terminated</w:t>
      </w:r>
      <w:r>
        <w:t>.</w:t>
      </w:r>
    </w:p>
    <w:p w14:paraId="31F416AD" w14:textId="77777777" w:rsidR="00505C46" w:rsidRDefault="00C1319B" w:rsidP="00505C46">
      <w:pPr>
        <w:numPr>
          <w:ilvl w:val="0"/>
          <w:numId w:val="7"/>
        </w:numPr>
        <w:tabs>
          <w:tab w:val="clear" w:pos="1440"/>
          <w:tab w:val="num" w:pos="1080"/>
        </w:tabs>
        <w:spacing w:before="120"/>
        <w:ind w:left="1080"/>
      </w:pPr>
      <w:r>
        <w:t xml:space="preserve"> </w:t>
      </w:r>
      <w:r w:rsidR="00961ED3">
        <w:t>At annual re</w:t>
      </w:r>
      <w:r w:rsidR="00505C46">
        <w:t>examination</w:t>
      </w:r>
      <w:r w:rsidR="00961ED3">
        <w:t xml:space="preserve">, </w:t>
      </w:r>
      <w:r w:rsidR="00505C46">
        <w:t xml:space="preserve">the family must also sign a certification certifying that they understand the community service </w:t>
      </w:r>
      <w:proofErr w:type="gramStart"/>
      <w:r w:rsidR="00505C46">
        <w:t>requirement</w:t>
      </w:r>
      <w:proofErr w:type="gramEnd"/>
      <w:r w:rsidR="00505C46">
        <w:t>.</w:t>
      </w:r>
    </w:p>
    <w:p w14:paraId="7C16AB82" w14:textId="77777777" w:rsidR="00BE2521" w:rsidRDefault="007F523D" w:rsidP="007F523D">
      <w:pPr>
        <w:spacing w:before="120"/>
        <w:ind w:left="720" w:hanging="360"/>
      </w:pPr>
      <w:r w:rsidRPr="007F523D">
        <w:t>4.</w:t>
      </w:r>
      <w:r w:rsidRPr="007F523D">
        <w:tab/>
      </w:r>
      <w:r w:rsidR="00BE2521">
        <w:t>Change in exempt status:</w:t>
      </w:r>
    </w:p>
    <w:p w14:paraId="0CBE9111" w14:textId="77777777" w:rsidR="00BE2521" w:rsidRDefault="00BE2521" w:rsidP="007F523D">
      <w:pPr>
        <w:numPr>
          <w:ilvl w:val="0"/>
          <w:numId w:val="7"/>
        </w:numPr>
        <w:tabs>
          <w:tab w:val="clear" w:pos="1440"/>
          <w:tab w:val="num" w:pos="1080"/>
        </w:tabs>
        <w:spacing w:before="120"/>
        <w:ind w:left="1080"/>
      </w:pPr>
      <w:r>
        <w:t xml:space="preserve">If, during the twelve (12) month lease period, a </w:t>
      </w:r>
      <w:r w:rsidR="00EB4E50">
        <w:t>nonexempt</w:t>
      </w:r>
      <w:r>
        <w:t xml:space="preserve"> person becomes exempt, it is </w:t>
      </w:r>
      <w:r w:rsidR="007F058C">
        <w:t>their</w:t>
      </w:r>
      <w:r>
        <w:t xml:space="preserve"> responsibility to report this to the PHA and provide documentation of exempt status.</w:t>
      </w:r>
    </w:p>
    <w:p w14:paraId="05CFEFF4" w14:textId="77777777" w:rsidR="00BE2521" w:rsidRDefault="00BE2521" w:rsidP="007F523D">
      <w:pPr>
        <w:numPr>
          <w:ilvl w:val="0"/>
          <w:numId w:val="7"/>
        </w:numPr>
        <w:tabs>
          <w:tab w:val="clear" w:pos="1440"/>
          <w:tab w:val="num" w:pos="1080"/>
        </w:tabs>
        <w:spacing w:before="120"/>
        <w:ind w:left="1080"/>
      </w:pPr>
      <w:r>
        <w:t xml:space="preserve">If, during the twelve (12) month lease period, an exempt person becomes </w:t>
      </w:r>
      <w:r w:rsidR="00EB4E50">
        <w:t>nonexempt</w:t>
      </w:r>
      <w:r>
        <w:t xml:space="preserve">, it is </w:t>
      </w:r>
      <w:r w:rsidR="007F058C">
        <w:t>their</w:t>
      </w:r>
      <w:r>
        <w:t xml:space="preserve"> responsibility to report this to the PHA</w:t>
      </w:r>
      <w:r w:rsidR="006C2C01">
        <w:t>. Upon receipt of this information the PHA will</w:t>
      </w:r>
      <w:r>
        <w:t xml:space="preserve"> provide the person with the appropriate documentation form(s) and a list of agencies in the community that provide volunteer and/or training opportunities.</w:t>
      </w:r>
    </w:p>
    <w:p w14:paraId="15350EA7" w14:textId="77777777" w:rsidR="00BE2521" w:rsidRPr="00BE2521" w:rsidRDefault="007F523D" w:rsidP="007F523D">
      <w:pPr>
        <w:tabs>
          <w:tab w:val="left" w:pos="360"/>
        </w:tabs>
        <w:spacing w:before="120"/>
        <w:rPr>
          <w:b/>
        </w:rPr>
      </w:pPr>
      <w:r>
        <w:rPr>
          <w:b/>
        </w:rPr>
        <w:br w:type="page"/>
      </w:r>
      <w:r>
        <w:rPr>
          <w:b/>
        </w:rPr>
        <w:lastRenderedPageBreak/>
        <w:t>D.</w:t>
      </w:r>
      <w:r>
        <w:rPr>
          <w:b/>
        </w:rPr>
        <w:tab/>
      </w:r>
      <w:r w:rsidR="00BE2521">
        <w:rPr>
          <w:b/>
        </w:rPr>
        <w:t>Authority Obligation</w:t>
      </w:r>
    </w:p>
    <w:p w14:paraId="2F7FDA2F" w14:textId="77777777" w:rsidR="00BE2521" w:rsidRPr="007F523D" w:rsidRDefault="007F523D" w:rsidP="007F523D">
      <w:pPr>
        <w:spacing w:before="120"/>
        <w:ind w:left="720" w:hanging="360"/>
      </w:pPr>
      <w:r w:rsidRPr="007F523D">
        <w:t>1.</w:t>
      </w:r>
      <w:r w:rsidRPr="007F523D">
        <w:tab/>
      </w:r>
      <w:r w:rsidR="00BE2521" w:rsidRPr="007F523D">
        <w:t>To the greatest extent possible and practicable, the PHA will:</w:t>
      </w:r>
    </w:p>
    <w:p w14:paraId="56E21BC8" w14:textId="77777777" w:rsidR="00BE2521" w:rsidRDefault="00BE2521" w:rsidP="007F523D">
      <w:pPr>
        <w:numPr>
          <w:ilvl w:val="0"/>
          <w:numId w:val="7"/>
        </w:numPr>
        <w:tabs>
          <w:tab w:val="clear" w:pos="1440"/>
          <w:tab w:val="num" w:pos="1080"/>
        </w:tabs>
        <w:spacing w:before="120"/>
        <w:ind w:left="1080"/>
      </w:pPr>
      <w:r>
        <w:t>Provide names and contacts at agencies that can provide opportunities for residents, including residents with disabilities, to fulfill their community service obligations.</w:t>
      </w:r>
    </w:p>
    <w:p w14:paraId="3B50B846" w14:textId="77777777" w:rsidR="00BE2521" w:rsidRDefault="00BE2521" w:rsidP="007F523D">
      <w:pPr>
        <w:numPr>
          <w:ilvl w:val="0"/>
          <w:numId w:val="7"/>
        </w:numPr>
        <w:tabs>
          <w:tab w:val="clear" w:pos="1440"/>
          <w:tab w:val="num" w:pos="1080"/>
        </w:tabs>
        <w:spacing w:before="120"/>
        <w:ind w:left="1080"/>
      </w:pPr>
      <w:r>
        <w:t>Provide in-house opportunities for volunteer work or self-sufficiency activities.</w:t>
      </w:r>
    </w:p>
    <w:p w14:paraId="22BA2F7F" w14:textId="77777777" w:rsidR="00871CF8" w:rsidRPr="007F523D" w:rsidRDefault="007F523D" w:rsidP="007F523D">
      <w:pPr>
        <w:spacing w:before="120"/>
        <w:ind w:left="720" w:hanging="360"/>
      </w:pPr>
      <w:r w:rsidRPr="007F523D">
        <w:t>2.</w:t>
      </w:r>
      <w:r w:rsidRPr="007F523D">
        <w:tab/>
      </w:r>
      <w:r w:rsidR="00BE2521">
        <w:t xml:space="preserve">The PHA will provide the family with </w:t>
      </w:r>
      <w:r w:rsidR="00DF2C52">
        <w:t xml:space="preserve">a copy of this policy, and all applicable </w:t>
      </w:r>
      <w:r w:rsidR="00BE2521">
        <w:t xml:space="preserve">exemption verification forms and </w:t>
      </w:r>
      <w:r w:rsidR="00DF2C52">
        <w:t xml:space="preserve">community service </w:t>
      </w:r>
      <w:r w:rsidR="00BE2521">
        <w:t xml:space="preserve">documentation forms, </w:t>
      </w:r>
      <w:r w:rsidR="00871CF8" w:rsidRPr="007F523D">
        <w:t>at lease-up</w:t>
      </w:r>
      <w:r w:rsidR="00AB70C9" w:rsidRPr="007F523D">
        <w:t>,</w:t>
      </w:r>
      <w:r w:rsidR="00DF2C52" w:rsidRPr="007F523D">
        <w:t xml:space="preserve"> lease renewal</w:t>
      </w:r>
      <w:r w:rsidR="00871CF8" w:rsidRPr="007F523D">
        <w:t xml:space="preserve">, when a family member </w:t>
      </w:r>
      <w:r w:rsidR="00AB70C9" w:rsidRPr="007F523D">
        <w:t>becomes s</w:t>
      </w:r>
      <w:r w:rsidR="00871CF8" w:rsidRPr="007F523D">
        <w:t>ubject to the community service requirement</w:t>
      </w:r>
      <w:r w:rsidR="00AB70C9" w:rsidRPr="007F523D">
        <w:t xml:space="preserve"> during the lease term</w:t>
      </w:r>
      <w:r w:rsidR="00871CF8" w:rsidRPr="007F523D">
        <w:t>, and at any time upon the family’s request.</w:t>
      </w:r>
    </w:p>
    <w:p w14:paraId="5BBCDB59" w14:textId="77777777" w:rsidR="00BE2521" w:rsidRDefault="007F523D" w:rsidP="007F523D">
      <w:pPr>
        <w:spacing w:before="120"/>
        <w:ind w:left="720" w:hanging="360"/>
      </w:pPr>
      <w:r w:rsidRPr="007F523D">
        <w:t>3.</w:t>
      </w:r>
      <w:r w:rsidRPr="007F523D">
        <w:tab/>
      </w:r>
      <w:r w:rsidR="00AB70C9">
        <w:t>Although exempt family members will be required to submit documentation to support the</w:t>
      </w:r>
      <w:r w:rsidR="00AA09D5">
        <w:t>ir</w:t>
      </w:r>
      <w:r w:rsidR="00AB70C9">
        <w:t xml:space="preserve"> exemption, the PHA will verify the exemption status in accordance with its verification policies. </w:t>
      </w:r>
      <w:r w:rsidR="00871CF8">
        <w:t xml:space="preserve">The PHA will make the final determination as to </w:t>
      </w:r>
      <w:proofErr w:type="gramStart"/>
      <w:r w:rsidR="00871CF8">
        <w:t>whether or not</w:t>
      </w:r>
      <w:proofErr w:type="gramEnd"/>
      <w:r w:rsidR="00871CF8">
        <w:t xml:space="preserve"> a family member is exempt from the community service requirement. Residents may use the PHA’s grievance procedure if they disagree with the PHA’s determination.</w:t>
      </w:r>
    </w:p>
    <w:p w14:paraId="7737D8B8" w14:textId="77777777" w:rsidR="00871CF8" w:rsidRDefault="007F523D" w:rsidP="007F523D">
      <w:pPr>
        <w:spacing w:before="120"/>
        <w:ind w:left="720" w:hanging="360"/>
      </w:pPr>
      <w:r>
        <w:t>4.</w:t>
      </w:r>
      <w:r>
        <w:tab/>
      </w:r>
      <w:r w:rsidR="00871CF8">
        <w:t xml:space="preserve">Noncompliance </w:t>
      </w:r>
      <w:proofErr w:type="gramStart"/>
      <w:r w:rsidR="00871CF8">
        <w:t>of</w:t>
      </w:r>
      <w:proofErr w:type="gramEnd"/>
      <w:r w:rsidR="00871CF8">
        <w:t xml:space="preserve"> family </w:t>
      </w:r>
      <w:proofErr w:type="gramStart"/>
      <w:r w:rsidR="00871CF8">
        <w:t>member</w:t>
      </w:r>
      <w:proofErr w:type="gramEnd"/>
      <w:r w:rsidR="00871CF8">
        <w:t>:</w:t>
      </w:r>
    </w:p>
    <w:p w14:paraId="3482008F" w14:textId="77777777" w:rsidR="00871CF8" w:rsidRDefault="00871CF8" w:rsidP="007F523D">
      <w:pPr>
        <w:numPr>
          <w:ilvl w:val="0"/>
          <w:numId w:val="7"/>
        </w:numPr>
        <w:tabs>
          <w:tab w:val="clear" w:pos="1440"/>
          <w:tab w:val="num" w:pos="1080"/>
        </w:tabs>
        <w:spacing w:before="120"/>
        <w:ind w:left="1080"/>
      </w:pPr>
      <w:r>
        <w:t>At least thirty</w:t>
      </w:r>
      <w:r w:rsidR="002D4819">
        <w:t xml:space="preserve"> </w:t>
      </w:r>
      <w:r>
        <w:t xml:space="preserve">(30) days prior to the end of the 12-month lease term, the PHA will begin reviewing the exempt or </w:t>
      </w:r>
      <w:r w:rsidR="00EB4E50">
        <w:t>nonexempt</w:t>
      </w:r>
      <w:r>
        <w:t xml:space="preserve"> status and compliance of family </w:t>
      </w:r>
      <w:proofErr w:type="gramStart"/>
      <w:r>
        <w:t>members;</w:t>
      </w:r>
      <w:proofErr w:type="gramEnd"/>
    </w:p>
    <w:p w14:paraId="7A5C2F35" w14:textId="77777777" w:rsidR="00871CF8" w:rsidRDefault="00871CF8" w:rsidP="007F523D">
      <w:pPr>
        <w:numPr>
          <w:ilvl w:val="0"/>
          <w:numId w:val="7"/>
        </w:numPr>
        <w:tabs>
          <w:tab w:val="clear" w:pos="1440"/>
          <w:tab w:val="num" w:pos="1080"/>
        </w:tabs>
        <w:spacing w:before="120"/>
        <w:ind w:left="1080"/>
      </w:pPr>
      <w:r>
        <w:t>If</w:t>
      </w:r>
      <w:r w:rsidR="00FD3EC2">
        <w:t>, at the end of the initial 12-month lease term under which a family member is subject to the community service requirement,</w:t>
      </w:r>
      <w:r>
        <w:t xml:space="preserve"> the </w:t>
      </w:r>
      <w:r w:rsidR="00FD3EC2">
        <w:t>PHA finds the</w:t>
      </w:r>
      <w:r>
        <w:t xml:space="preserve"> family member to be nonco</w:t>
      </w:r>
      <w:r w:rsidR="00FD3EC2">
        <w:t>mpliant, the PHA will not renew the lease unless:</w:t>
      </w:r>
    </w:p>
    <w:p w14:paraId="3D8C0C79" w14:textId="77777777" w:rsidR="00FD3EC2" w:rsidRDefault="00FD3EC2" w:rsidP="002B14DF">
      <w:pPr>
        <w:numPr>
          <w:ilvl w:val="1"/>
          <w:numId w:val="34"/>
        </w:numPr>
        <w:tabs>
          <w:tab w:val="clear" w:pos="2160"/>
        </w:tabs>
        <w:spacing w:before="120"/>
        <w:ind w:left="1440"/>
      </w:pPr>
      <w:r>
        <w:t>The head of household and any other noncompliant resident enter into a written agreement with the PHA, to make up the deficient hours over the next twelve (12) month period; or</w:t>
      </w:r>
    </w:p>
    <w:p w14:paraId="40C7607D" w14:textId="77777777" w:rsidR="00FD3EC2" w:rsidRDefault="00FD3EC2" w:rsidP="002B14DF">
      <w:pPr>
        <w:numPr>
          <w:ilvl w:val="1"/>
          <w:numId w:val="34"/>
        </w:numPr>
        <w:tabs>
          <w:tab w:val="clear" w:pos="2160"/>
        </w:tabs>
        <w:spacing w:before="120"/>
        <w:ind w:left="1440"/>
      </w:pPr>
      <w:r>
        <w:t>The family provides written documentation satisfactory to the PHA that the noncompliant family member no longer resides in the unit.</w:t>
      </w:r>
    </w:p>
    <w:p w14:paraId="3BCD6FC8" w14:textId="77777777" w:rsidR="00FD3EC2" w:rsidRDefault="00FD3EC2" w:rsidP="007F523D">
      <w:pPr>
        <w:numPr>
          <w:ilvl w:val="0"/>
          <w:numId w:val="7"/>
        </w:numPr>
        <w:tabs>
          <w:tab w:val="clear" w:pos="1440"/>
          <w:tab w:val="num" w:pos="1080"/>
        </w:tabs>
        <w:spacing w:before="120"/>
        <w:ind w:left="1080"/>
      </w:pPr>
      <w:r>
        <w:t>If, at the end of the next 12-month lease term, the family member is still not compliant, a 30-day notice to terminate</w:t>
      </w:r>
      <w:r w:rsidR="00DF2C52">
        <w:t xml:space="preserve"> the</w:t>
      </w:r>
      <w:r>
        <w:t xml:space="preserve"> lease will be issued and the entire family will have to vacate, unless the family provides written documentation satisfactory to the PHA that the noncompliant family</w:t>
      </w:r>
      <w:r w:rsidR="00B503B5">
        <w:t xml:space="preserve"> member no longer resides in the </w:t>
      </w:r>
      <w:proofErr w:type="gramStart"/>
      <w:r w:rsidR="00B503B5">
        <w:t>unit;</w:t>
      </w:r>
      <w:proofErr w:type="gramEnd"/>
    </w:p>
    <w:p w14:paraId="5346135D" w14:textId="77777777" w:rsidR="00B503B5" w:rsidRDefault="00B503B5" w:rsidP="007F523D">
      <w:pPr>
        <w:numPr>
          <w:ilvl w:val="0"/>
          <w:numId w:val="7"/>
        </w:numPr>
        <w:tabs>
          <w:tab w:val="clear" w:pos="1440"/>
          <w:tab w:val="num" w:pos="1080"/>
        </w:tabs>
        <w:spacing w:before="120"/>
        <w:ind w:left="1080"/>
      </w:pPr>
      <w:r>
        <w:t>The family may use the PHA’s grievance procedure to dispute the lease termination.</w:t>
      </w:r>
    </w:p>
    <w:p w14:paraId="4261AA1B" w14:textId="77777777" w:rsidR="00B503B5" w:rsidRDefault="00961C81" w:rsidP="007F523D">
      <w:pPr>
        <w:spacing w:before="120"/>
      </w:pPr>
      <w:r>
        <w:br w:type="page"/>
      </w:r>
      <w:r w:rsidR="00B503B5">
        <w:lastRenderedPageBreak/>
        <w:t xml:space="preserve">All </w:t>
      </w:r>
      <w:r>
        <w:t xml:space="preserve">adult </w:t>
      </w:r>
      <w:r w:rsidR="00B503B5">
        <w:t>family members must sign and date below, certifying that they have read and received a copy of this Community Service and Self-Sufficiency Policy.</w:t>
      </w:r>
    </w:p>
    <w:p w14:paraId="37C7A70D" w14:textId="77777777" w:rsidR="00B503B5" w:rsidRDefault="00B503B5" w:rsidP="00B503B5">
      <w:pPr>
        <w:spacing w:before="240"/>
      </w:pPr>
    </w:p>
    <w:p w14:paraId="01605E04" w14:textId="77777777" w:rsidR="00B503B5" w:rsidRDefault="00B503B5" w:rsidP="00B503B5">
      <w:pPr>
        <w:spacing w:before="240"/>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ab/>
      </w:r>
      <w:r>
        <w:rPr>
          <w:u w:val="single"/>
        </w:rPr>
        <w:tab/>
      </w:r>
      <w:r>
        <w:rPr>
          <w:u w:val="single"/>
        </w:rPr>
        <w:tab/>
      </w:r>
      <w:r>
        <w:rPr>
          <w:u w:val="single"/>
        </w:rPr>
        <w:tab/>
      </w:r>
      <w:r>
        <w:rPr>
          <w:u w:val="single"/>
        </w:rPr>
        <w:tab/>
      </w:r>
    </w:p>
    <w:p w14:paraId="69036D15" w14:textId="77777777" w:rsidR="00B503B5" w:rsidRDefault="00B503B5" w:rsidP="00B503B5">
      <w:r>
        <w:t>Resident</w:t>
      </w:r>
      <w:r>
        <w:tab/>
      </w:r>
      <w:r>
        <w:tab/>
      </w:r>
      <w:r>
        <w:tab/>
      </w:r>
      <w:r>
        <w:tab/>
      </w:r>
      <w:r>
        <w:tab/>
      </w:r>
      <w:r>
        <w:tab/>
      </w:r>
      <w:r>
        <w:tab/>
      </w:r>
      <w:r>
        <w:tab/>
        <w:t>Date</w:t>
      </w:r>
    </w:p>
    <w:p w14:paraId="437CB039" w14:textId="77777777" w:rsidR="00B503B5" w:rsidRDefault="00B503B5" w:rsidP="00B503B5"/>
    <w:p w14:paraId="218147BC" w14:textId="77777777" w:rsidR="00B503B5" w:rsidRPr="00B503B5" w:rsidRDefault="00B503B5" w:rsidP="00B503B5">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ab/>
      </w:r>
      <w:r>
        <w:rPr>
          <w:u w:val="single"/>
        </w:rPr>
        <w:tab/>
      </w:r>
      <w:r>
        <w:rPr>
          <w:u w:val="single"/>
        </w:rPr>
        <w:tab/>
      </w:r>
      <w:r>
        <w:rPr>
          <w:u w:val="single"/>
        </w:rPr>
        <w:tab/>
      </w:r>
      <w:r>
        <w:rPr>
          <w:u w:val="single"/>
        </w:rPr>
        <w:tab/>
      </w:r>
    </w:p>
    <w:p w14:paraId="77A9C6A5" w14:textId="77777777" w:rsidR="00B503B5" w:rsidRDefault="00B503B5" w:rsidP="00B503B5">
      <w:r>
        <w:t>Resident</w:t>
      </w:r>
      <w:r>
        <w:tab/>
      </w:r>
      <w:r>
        <w:tab/>
      </w:r>
      <w:r>
        <w:tab/>
      </w:r>
      <w:r>
        <w:tab/>
      </w:r>
      <w:r>
        <w:tab/>
      </w:r>
      <w:r>
        <w:tab/>
      </w:r>
      <w:r>
        <w:tab/>
      </w:r>
      <w:r>
        <w:tab/>
        <w:t>Date</w:t>
      </w:r>
    </w:p>
    <w:p w14:paraId="47368F7E" w14:textId="77777777" w:rsidR="00B503B5" w:rsidRDefault="00B503B5" w:rsidP="00B503B5">
      <w:pPr>
        <w:spacing w:before="240"/>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ab/>
      </w:r>
      <w:r>
        <w:rPr>
          <w:u w:val="single"/>
        </w:rPr>
        <w:tab/>
      </w:r>
      <w:r>
        <w:rPr>
          <w:u w:val="single"/>
        </w:rPr>
        <w:tab/>
      </w:r>
      <w:r>
        <w:rPr>
          <w:u w:val="single"/>
        </w:rPr>
        <w:tab/>
      </w:r>
      <w:r>
        <w:rPr>
          <w:u w:val="single"/>
        </w:rPr>
        <w:tab/>
      </w:r>
    </w:p>
    <w:p w14:paraId="132BAFD0" w14:textId="77777777" w:rsidR="00B503B5" w:rsidRDefault="00B503B5" w:rsidP="00B503B5">
      <w:r>
        <w:t>Resident</w:t>
      </w:r>
      <w:r>
        <w:tab/>
      </w:r>
      <w:r>
        <w:tab/>
      </w:r>
      <w:r>
        <w:tab/>
      </w:r>
      <w:r>
        <w:tab/>
      </w:r>
      <w:r>
        <w:tab/>
      </w:r>
      <w:r>
        <w:tab/>
      </w:r>
      <w:r>
        <w:tab/>
      </w:r>
      <w:r>
        <w:tab/>
        <w:t>Date</w:t>
      </w:r>
    </w:p>
    <w:p w14:paraId="0E048CA4" w14:textId="77777777" w:rsidR="00B503B5" w:rsidRDefault="00B503B5" w:rsidP="00B503B5"/>
    <w:p w14:paraId="5F942D64" w14:textId="77777777" w:rsidR="00B503B5" w:rsidRPr="00B503B5" w:rsidRDefault="00B503B5" w:rsidP="00B503B5">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ab/>
      </w:r>
      <w:r>
        <w:rPr>
          <w:u w:val="single"/>
        </w:rPr>
        <w:tab/>
      </w:r>
      <w:r>
        <w:rPr>
          <w:u w:val="single"/>
        </w:rPr>
        <w:tab/>
      </w:r>
      <w:r>
        <w:rPr>
          <w:u w:val="single"/>
        </w:rPr>
        <w:tab/>
      </w:r>
      <w:r>
        <w:rPr>
          <w:u w:val="single"/>
        </w:rPr>
        <w:tab/>
      </w:r>
    </w:p>
    <w:p w14:paraId="529E4FE9" w14:textId="77777777" w:rsidR="00B503B5" w:rsidRDefault="00B503B5" w:rsidP="00B503B5">
      <w:r>
        <w:t>Resident</w:t>
      </w:r>
      <w:r>
        <w:tab/>
      </w:r>
      <w:r>
        <w:tab/>
      </w:r>
      <w:r>
        <w:tab/>
      </w:r>
      <w:r>
        <w:tab/>
      </w:r>
      <w:r>
        <w:tab/>
      </w:r>
      <w:r>
        <w:tab/>
      </w:r>
      <w:r>
        <w:tab/>
      </w:r>
      <w:r>
        <w:tab/>
        <w:t>Date</w:t>
      </w:r>
    </w:p>
    <w:p w14:paraId="1E6C7DC8" w14:textId="77777777" w:rsidR="002B0791" w:rsidRPr="00B735F3" w:rsidRDefault="00A30A30" w:rsidP="0067266A">
      <w:pPr>
        <w:pBdr>
          <w:top w:val="single" w:sz="4" w:space="1" w:color="auto"/>
          <w:left w:val="single" w:sz="4" w:space="4" w:color="auto"/>
          <w:bottom w:val="single" w:sz="4" w:space="1" w:color="auto"/>
          <w:right w:val="single" w:sz="4" w:space="4" w:color="auto"/>
        </w:pBdr>
        <w:jc w:val="center"/>
        <w:rPr>
          <w:b/>
        </w:rPr>
      </w:pPr>
      <w:r>
        <w:br w:type="page"/>
      </w:r>
      <w:r w:rsidR="00586CDB">
        <w:rPr>
          <w:b/>
        </w:rPr>
        <w:lastRenderedPageBreak/>
        <w:t>E</w:t>
      </w:r>
      <w:r w:rsidR="002B0791" w:rsidRPr="00BD0F53">
        <w:rPr>
          <w:b/>
        </w:rPr>
        <w:t xml:space="preserve">XHIBIT </w:t>
      </w:r>
      <w:r w:rsidR="002B0791">
        <w:rPr>
          <w:b/>
        </w:rPr>
        <w:t>11</w:t>
      </w:r>
      <w:r w:rsidR="002B0791" w:rsidRPr="00BD0F53">
        <w:rPr>
          <w:b/>
        </w:rPr>
        <w:t>-</w:t>
      </w:r>
      <w:r w:rsidR="009C2531">
        <w:rPr>
          <w:b/>
        </w:rPr>
        <w:t>2</w:t>
      </w:r>
      <w:r w:rsidR="002B0791" w:rsidRPr="00BD0F53">
        <w:rPr>
          <w:b/>
        </w:rPr>
        <w:t xml:space="preserve">: DEFINITION OF A </w:t>
      </w:r>
      <w:r w:rsidR="002B0791" w:rsidRPr="00316CE3">
        <w:rPr>
          <w:b/>
          <w:bCs/>
          <w:iCs/>
          <w:caps/>
        </w:rPr>
        <w:t>PERSON</w:t>
      </w:r>
      <w:r w:rsidR="002B0791" w:rsidRPr="00BD0F53">
        <w:rPr>
          <w:b/>
        </w:rPr>
        <w:t xml:space="preserve"> WITH A DISABILITY UNDER </w:t>
      </w:r>
      <w:r w:rsidR="002B0791">
        <w:rPr>
          <w:b/>
        </w:rPr>
        <w:t>SOCIAL SECURITY ACTS 216(i)(l) and Section 1416(excerpt) FOR PURPOSES OF EXEMPTION FROM COMMUNITY SERVICE</w:t>
      </w:r>
    </w:p>
    <w:p w14:paraId="432216DB" w14:textId="77777777" w:rsidR="002B0791" w:rsidRDefault="002B0791" w:rsidP="007D45BB">
      <w:pPr>
        <w:spacing w:before="120"/>
        <w:rPr>
          <w:b/>
          <w:bCs/>
        </w:rPr>
      </w:pPr>
      <w:r>
        <w:rPr>
          <w:b/>
          <w:bCs/>
        </w:rPr>
        <w:t>Social Security Act:</w:t>
      </w:r>
      <w:bookmarkEnd w:id="4"/>
    </w:p>
    <w:p w14:paraId="0DD3A80D" w14:textId="77777777" w:rsidR="002B0791" w:rsidRPr="00AB3CB3" w:rsidRDefault="002B0791" w:rsidP="007D45BB">
      <w:pPr>
        <w:spacing w:before="120"/>
      </w:pPr>
      <w:r>
        <w:rPr>
          <w:b/>
          <w:bCs/>
        </w:rPr>
        <w:t>216(i)</w:t>
      </w:r>
      <w:bookmarkStart w:id="5" w:name="i1"/>
      <w:r>
        <w:rPr>
          <w:b/>
          <w:bCs/>
        </w:rPr>
        <w:t>(1)</w:t>
      </w:r>
      <w:bookmarkEnd w:id="5"/>
      <w:r>
        <w:rPr>
          <w:b/>
          <w:bCs/>
        </w:rPr>
        <w:t>:</w:t>
      </w:r>
      <w:r>
        <w:t xml:space="preserve"> Except for purposes of sections 202(d), 202(e), 202(f), 223, and 225, the term “disability” means (A) inability to engage in any substantial gainful activity by reason of any medically determinable physical or mental impairment which can be expected to result in death or has lasted or can be expected to last for a continuous period of not less than 12 months, or (B) blindness; and the term “blindness” means central visual acuity of 20/200 or less in the better eye with the use of a correcting lens. An eye which is accompanied by a limitation in the fields of vision such that the widest diameter of the visual field subtends an angle no greater than 20 degrees shall be considered for purposes of this paragraph as having a central v</w:t>
      </w:r>
      <w:r w:rsidR="00AB3CB3">
        <w:t>isual acuity of 20/200 or less.</w:t>
      </w:r>
    </w:p>
    <w:p w14:paraId="0BE2C20F" w14:textId="77777777" w:rsidR="002B0791" w:rsidRDefault="002B0791" w:rsidP="007D45BB">
      <w:pPr>
        <w:spacing w:before="120"/>
        <w:rPr>
          <w:color w:val="000000"/>
        </w:rPr>
      </w:pPr>
      <w:r>
        <w:rPr>
          <w:b/>
          <w:bCs/>
          <w:color w:val="000000"/>
        </w:rPr>
        <w:t xml:space="preserve">Section 1416 </w:t>
      </w:r>
      <w:r>
        <w:rPr>
          <w:bCs/>
          <w:color w:val="000000"/>
        </w:rPr>
        <w:t>(excerpt)</w:t>
      </w:r>
      <w:r>
        <w:rPr>
          <w:color w:val="000000"/>
        </w:rPr>
        <w:t>:</w:t>
      </w:r>
    </w:p>
    <w:p w14:paraId="153B69EE" w14:textId="77777777" w:rsidR="002B0791" w:rsidRDefault="002B0791" w:rsidP="007D45BB">
      <w:pPr>
        <w:spacing w:before="120"/>
        <w:rPr>
          <w:color w:val="000000"/>
        </w:rPr>
      </w:pPr>
      <w:r>
        <w:rPr>
          <w:color w:val="000000"/>
          <w:szCs w:val="20"/>
        </w:rPr>
        <w:t>SEC.</w:t>
      </w:r>
      <w:r>
        <w:rPr>
          <w:color w:val="000000"/>
        </w:rPr>
        <w:t xml:space="preserve"> 1614. </w:t>
      </w:r>
      <w:r>
        <w:rPr>
          <w:i/>
          <w:iCs/>
          <w:color w:val="000000"/>
        </w:rPr>
        <w:t>[42 U.S.C. 1382c]</w:t>
      </w:r>
      <w:r>
        <w:rPr>
          <w:color w:val="000000"/>
        </w:rPr>
        <w:t xml:space="preserve"> </w:t>
      </w:r>
      <w:bookmarkStart w:id="6" w:name="a"/>
      <w:r>
        <w:rPr>
          <w:color w:val="000000"/>
        </w:rPr>
        <w:t>(a)</w:t>
      </w:r>
      <w:bookmarkStart w:id="7" w:name="a1"/>
      <w:bookmarkEnd w:id="6"/>
      <w:r>
        <w:rPr>
          <w:color w:val="000000"/>
        </w:rPr>
        <w:t>(1)</w:t>
      </w:r>
      <w:bookmarkEnd w:id="7"/>
      <w:r>
        <w:rPr>
          <w:color w:val="000000"/>
        </w:rPr>
        <w:t xml:space="preserve"> For purposes of this title, the term “aged, blind, or disabled individual” means an individual who— </w:t>
      </w:r>
    </w:p>
    <w:p w14:paraId="235B96F2" w14:textId="77777777" w:rsidR="002B0791" w:rsidRDefault="002B0791" w:rsidP="007D45BB">
      <w:pPr>
        <w:spacing w:before="120"/>
        <w:ind w:left="720"/>
        <w:rPr>
          <w:color w:val="000000"/>
        </w:rPr>
      </w:pPr>
      <w:bookmarkStart w:id="8" w:name="a1A"/>
      <w:r>
        <w:rPr>
          <w:color w:val="000000"/>
        </w:rPr>
        <w:t>(A)</w:t>
      </w:r>
      <w:bookmarkEnd w:id="8"/>
      <w:r>
        <w:rPr>
          <w:color w:val="000000"/>
        </w:rPr>
        <w:t xml:space="preserve"> is 65 years of age or older, is blind (as determined under paragraph (2)), or is disabled (as determined under paragraph (3)), and </w:t>
      </w:r>
    </w:p>
    <w:p w14:paraId="0BBA8055" w14:textId="77777777" w:rsidR="002B0791" w:rsidRDefault="002B0791" w:rsidP="007D45BB">
      <w:pPr>
        <w:spacing w:before="120"/>
        <w:ind w:left="720"/>
        <w:rPr>
          <w:color w:val="000000"/>
        </w:rPr>
      </w:pPr>
      <w:bookmarkStart w:id="9" w:name="a1B"/>
      <w:r>
        <w:rPr>
          <w:color w:val="000000"/>
        </w:rPr>
        <w:t>(B)</w:t>
      </w:r>
      <w:bookmarkEnd w:id="9"/>
      <w:r>
        <w:rPr>
          <w:color w:val="000000"/>
        </w:rPr>
        <w:t>(i) is a resident of the United States, and is either (I) a citizen or (II) an alien lawfully admitted for permanent residence or otherwise permanently residing in the United States under color of law (including any alien who is lawfully present in the United States as a result of the application of the provisions of section 212(d)(5) of the Immigration and Nationality Act</w:t>
      </w:r>
      <w:bookmarkStart w:id="10" w:name="fnr041"/>
      <w:bookmarkEnd w:id="10"/>
      <w:r>
        <w:rPr>
          <w:color w:val="000000"/>
        </w:rPr>
        <w:t xml:space="preserve">), or </w:t>
      </w:r>
    </w:p>
    <w:p w14:paraId="0CD9FC1F" w14:textId="77777777" w:rsidR="002B0791" w:rsidRDefault="002B0791" w:rsidP="007D45BB">
      <w:pPr>
        <w:spacing w:before="120"/>
        <w:ind w:left="720"/>
        <w:rPr>
          <w:color w:val="000000"/>
        </w:rPr>
      </w:pPr>
      <w:r>
        <w:rPr>
          <w:color w:val="000000"/>
        </w:rPr>
        <w:t xml:space="preserve">(ii) is a child who is a citizen of the </w:t>
      </w:r>
      <w:smartTag w:uri="urn:schemas-microsoft-com:office:smarttags" w:element="country-region">
        <w:r>
          <w:rPr>
            <w:color w:val="000000"/>
          </w:rPr>
          <w:t>United States</w:t>
        </w:r>
      </w:smartTag>
      <w:r>
        <w:rPr>
          <w:color w:val="000000"/>
        </w:rPr>
        <w:t xml:space="preserve"> and</w:t>
      </w:r>
      <w:bookmarkStart w:id="11" w:name="fnr042"/>
      <w:bookmarkEnd w:id="11"/>
      <w:r>
        <w:rPr>
          <w:color w:val="000000"/>
        </w:rPr>
        <w:t xml:space="preserve">, who is living with a parent of the child who is a member of the Armed Forces of the </w:t>
      </w:r>
      <w:smartTag w:uri="urn:schemas-microsoft-com:office:smarttags" w:element="country-region">
        <w:r>
          <w:rPr>
            <w:color w:val="000000"/>
          </w:rPr>
          <w:t>United States</w:t>
        </w:r>
      </w:smartTag>
      <w:r>
        <w:rPr>
          <w:color w:val="000000"/>
        </w:rPr>
        <w:t xml:space="preserve"> assigned to permanent duty ashore outside the </w:t>
      </w:r>
      <w:smartTag w:uri="urn:schemas-microsoft-com:office:smarttags" w:element="country-region">
        <w:smartTag w:uri="urn:schemas-microsoft-com:office:smarttags" w:element="place">
          <w:r>
            <w:rPr>
              <w:color w:val="000000"/>
            </w:rPr>
            <w:t>United States</w:t>
          </w:r>
        </w:smartTag>
      </w:smartTag>
      <w:bookmarkStart w:id="12" w:name="fnr043"/>
      <w:bookmarkEnd w:id="12"/>
      <w:r>
        <w:rPr>
          <w:color w:val="000000"/>
        </w:rPr>
        <w:t xml:space="preserve">. </w:t>
      </w:r>
    </w:p>
    <w:p w14:paraId="21A9F06E" w14:textId="77777777" w:rsidR="002B0791" w:rsidRDefault="002B0791" w:rsidP="007D45BB">
      <w:pPr>
        <w:spacing w:before="120"/>
        <w:ind w:left="720"/>
        <w:rPr>
          <w:color w:val="000000"/>
        </w:rPr>
      </w:pPr>
      <w:r>
        <w:rPr>
          <w:color w:val="000000"/>
        </w:rPr>
        <w:t xml:space="preserve">(2) An individual shall </w:t>
      </w:r>
      <w:proofErr w:type="gramStart"/>
      <w:r>
        <w:rPr>
          <w:color w:val="000000"/>
        </w:rPr>
        <w:t>be considered to be</w:t>
      </w:r>
      <w:proofErr w:type="gramEnd"/>
      <w:r>
        <w:rPr>
          <w:color w:val="000000"/>
        </w:rPr>
        <w:t xml:space="preserve"> blind for purposes of this title if he has central visual acuity of 20/200 or less in the better eye with the use of a correcting lens. An eye which is accompanied by a limitation in the fields of vision such that the widest diameter of the visual field subtends an angle no greater than 20 degrees shall be considered for purposes of the first sentence of this subsection as having a central visual acuity of 20/200 or less. An individual shall also </w:t>
      </w:r>
      <w:proofErr w:type="gramStart"/>
      <w:r>
        <w:rPr>
          <w:color w:val="000000"/>
        </w:rPr>
        <w:t>be considered to be</w:t>
      </w:r>
      <w:proofErr w:type="gramEnd"/>
      <w:r>
        <w:rPr>
          <w:color w:val="000000"/>
        </w:rPr>
        <w:t xml:space="preserve"> blind for purposes of this title if he is blind as defined under a State plan approved under title X or XVI as in effect for October 1972 and received aid under such plan (</w:t>
      </w:r>
      <w:proofErr w:type="gramStart"/>
      <w:r>
        <w:rPr>
          <w:color w:val="000000"/>
        </w:rPr>
        <w:t>on the basis of</w:t>
      </w:r>
      <w:proofErr w:type="gramEnd"/>
      <w:r>
        <w:rPr>
          <w:color w:val="000000"/>
        </w:rPr>
        <w:t xml:space="preserve"> blindness) for December 1973, so long as he is continuously blind as so defined. </w:t>
      </w:r>
    </w:p>
    <w:p w14:paraId="0F796429" w14:textId="77777777" w:rsidR="002B14DF" w:rsidRDefault="002B0791" w:rsidP="002B14DF">
      <w:pPr>
        <w:spacing w:before="120"/>
        <w:ind w:left="720"/>
        <w:rPr>
          <w:color w:val="000000"/>
        </w:rPr>
      </w:pPr>
      <w:r>
        <w:rPr>
          <w:color w:val="000000"/>
        </w:rPr>
        <w:t>(3)(A) Except as provided in subparagraph (C), an individual shall be considered to be disabled for purposes of this title if he is unable to engage in any substantial gainful activity by reason of any medically determinable physical or mental impairment which can be expected to result in death or which has lasted or can be expected to last for a continuous period of not less than twelve months.</w:t>
      </w:r>
    </w:p>
    <w:p w14:paraId="3F043536" w14:textId="77777777" w:rsidR="00A30A30" w:rsidRDefault="00A30A30" w:rsidP="002B14DF">
      <w:pPr>
        <w:spacing w:before="120"/>
        <w:ind w:left="720"/>
        <w:rPr>
          <w:color w:val="000000"/>
        </w:rPr>
      </w:pPr>
      <w:r>
        <w:rPr>
          <w:color w:val="000000"/>
        </w:rPr>
        <w:br w:type="page"/>
      </w:r>
    </w:p>
    <w:p w14:paraId="1F7A3AED" w14:textId="77777777" w:rsidR="00195973" w:rsidRPr="007D45BB" w:rsidRDefault="002B14DF" w:rsidP="00CF5E41">
      <w:pPr>
        <w:pBdr>
          <w:top w:val="single" w:sz="4" w:space="1" w:color="auto"/>
          <w:left w:val="single" w:sz="4" w:space="4" w:color="auto"/>
          <w:bottom w:val="single" w:sz="4" w:space="1" w:color="auto"/>
          <w:right w:val="single" w:sz="4" w:space="4" w:color="auto"/>
        </w:pBdr>
        <w:spacing w:before="120"/>
        <w:jc w:val="center"/>
        <w:rPr>
          <w:b/>
          <w:caps/>
          <w:sz w:val="22"/>
          <w:szCs w:val="22"/>
        </w:rPr>
      </w:pPr>
      <w:r>
        <w:rPr>
          <w:color w:val="000000"/>
        </w:rPr>
        <w:br w:type="page"/>
      </w:r>
      <w:r w:rsidR="00195973" w:rsidRPr="007D45BB">
        <w:rPr>
          <w:b/>
          <w:sz w:val="22"/>
          <w:szCs w:val="22"/>
        </w:rPr>
        <w:lastRenderedPageBreak/>
        <w:t>EXHIBIT 11-</w:t>
      </w:r>
      <w:r w:rsidR="009C2531" w:rsidRPr="007D45BB">
        <w:rPr>
          <w:b/>
          <w:sz w:val="22"/>
          <w:szCs w:val="22"/>
        </w:rPr>
        <w:t>3</w:t>
      </w:r>
      <w:r w:rsidR="00195973" w:rsidRPr="007D45BB">
        <w:rPr>
          <w:b/>
          <w:sz w:val="22"/>
          <w:szCs w:val="22"/>
        </w:rPr>
        <w:t xml:space="preserve">: </w:t>
      </w:r>
      <w:r w:rsidR="00195973" w:rsidRPr="007D45BB">
        <w:rPr>
          <w:b/>
          <w:caps/>
          <w:sz w:val="22"/>
          <w:szCs w:val="22"/>
        </w:rPr>
        <w:t>PHA Determination of exemption for COMMUNITY SERVICE</w:t>
      </w:r>
    </w:p>
    <w:p w14:paraId="2F335590" w14:textId="77777777" w:rsidR="00195973" w:rsidRDefault="00195973" w:rsidP="00271AEE">
      <w:pPr>
        <w:spacing w:before="360"/>
        <w:rPr>
          <w:u w:val="single"/>
        </w:rPr>
      </w:pPr>
      <w:r>
        <w:t xml:space="preserve">Family: </w:t>
      </w:r>
      <w:r w:rsidRPr="002E0A9B">
        <w:rPr>
          <w:u w:val="single"/>
        </w:rPr>
        <w:tab/>
      </w:r>
      <w:r w:rsidRPr="002E0A9B">
        <w:rPr>
          <w:u w:val="single"/>
        </w:rPr>
        <w:tab/>
      </w:r>
      <w:r w:rsidRPr="002E0A9B">
        <w:rPr>
          <w:u w:val="single"/>
        </w:rPr>
        <w:tab/>
      </w:r>
      <w:r w:rsidRPr="002E0A9B">
        <w:rPr>
          <w:u w:val="single"/>
        </w:rPr>
        <w:tab/>
      </w:r>
      <w:r w:rsidRPr="002E0A9B">
        <w:rPr>
          <w:u w:val="single"/>
        </w:rPr>
        <w:tab/>
      </w:r>
      <w:r>
        <w:rPr>
          <w:u w:val="single"/>
        </w:rPr>
        <w:tab/>
      </w:r>
      <w:r>
        <w:rPr>
          <w:u w:val="single"/>
        </w:rPr>
        <w:tab/>
      </w:r>
      <w:r>
        <w:rPr>
          <w:u w:val="single"/>
        </w:rPr>
        <w:tab/>
      </w:r>
      <w:r w:rsidRPr="002E0A9B">
        <w:rPr>
          <w:u w:val="single"/>
        </w:rPr>
        <w:t xml:space="preserve"> </w:t>
      </w:r>
    </w:p>
    <w:p w14:paraId="5F664961" w14:textId="77777777" w:rsidR="00195973" w:rsidRPr="002E0A9B" w:rsidRDefault="00195973" w:rsidP="00271AEE">
      <w:pPr>
        <w:spacing w:before="360"/>
        <w:rPr>
          <w:u w:val="single"/>
        </w:rPr>
      </w:pPr>
      <w:r>
        <w:t xml:space="preserve">Adult family </w:t>
      </w:r>
      <w:proofErr w:type="gramStart"/>
      <w:r>
        <w:t>member</w:t>
      </w:r>
      <w:proofErr w:type="gramEnd"/>
      <w:r>
        <w:t xml:space="preserve">: </w:t>
      </w:r>
      <w:r w:rsidRPr="002E0A9B">
        <w:rPr>
          <w:u w:val="single"/>
        </w:rPr>
        <w:tab/>
      </w:r>
      <w:r w:rsidRPr="002E0A9B">
        <w:rPr>
          <w:u w:val="single"/>
        </w:rPr>
        <w:tab/>
      </w:r>
      <w:r w:rsidRPr="002E0A9B">
        <w:rPr>
          <w:u w:val="single"/>
        </w:rPr>
        <w:tab/>
      </w:r>
      <w:r w:rsidRPr="002E0A9B">
        <w:rPr>
          <w:u w:val="single"/>
        </w:rPr>
        <w:tab/>
      </w:r>
      <w:r w:rsidRPr="002E0A9B">
        <w:rPr>
          <w:u w:val="single"/>
        </w:rPr>
        <w:tab/>
      </w:r>
      <w:r w:rsidRPr="002E0A9B">
        <w:rPr>
          <w:u w:val="single"/>
        </w:rPr>
        <w:tab/>
      </w:r>
    </w:p>
    <w:p w14:paraId="721A06CC" w14:textId="77777777" w:rsidR="00195973" w:rsidRDefault="00195973" w:rsidP="00271AEE">
      <w:pPr>
        <w:spacing w:before="240"/>
      </w:pPr>
      <w:r>
        <w:t xml:space="preserve">This adult family member </w:t>
      </w:r>
      <w:r w:rsidR="00BF07EB">
        <w:t xml:space="preserve">meets the requirements for being exempted from the PHA’s community service </w:t>
      </w:r>
      <w:proofErr w:type="gramStart"/>
      <w:r w:rsidR="00BF07EB">
        <w:t>requirement</w:t>
      </w:r>
      <w:proofErr w:type="gramEnd"/>
      <w:r w:rsidR="00BF07EB">
        <w:t xml:space="preserve"> for the fol</w:t>
      </w:r>
      <w:r>
        <w:t xml:space="preserve">lowing </w:t>
      </w:r>
      <w:proofErr w:type="gramStart"/>
      <w:r>
        <w:t>reason</w:t>
      </w:r>
      <w:proofErr w:type="gramEnd"/>
      <w:r>
        <w:t xml:space="preserve">: </w:t>
      </w:r>
    </w:p>
    <w:p w14:paraId="6B83A3E9" w14:textId="77777777" w:rsidR="00195973" w:rsidRPr="00195973" w:rsidRDefault="00195973" w:rsidP="00271AEE">
      <w:pPr>
        <w:spacing w:before="240"/>
        <w:rPr>
          <w:i/>
        </w:rPr>
      </w:pPr>
      <w:r>
        <w:sym w:font="Wingdings" w:char="F072"/>
      </w:r>
      <w:r>
        <w:tab/>
        <w:t xml:space="preserve">62 years of age or older </w:t>
      </w:r>
      <w:r w:rsidR="00BA4B46">
        <w:rPr>
          <w:i/>
        </w:rPr>
        <w:t>(D</w:t>
      </w:r>
      <w:r>
        <w:rPr>
          <w:i/>
        </w:rPr>
        <w:t>ocumentation of age in file)</w:t>
      </w:r>
    </w:p>
    <w:p w14:paraId="34341FC0" w14:textId="77777777" w:rsidR="00195973" w:rsidRDefault="00195973" w:rsidP="00271AEE">
      <w:pPr>
        <w:spacing w:before="240"/>
        <w:ind w:left="720" w:hanging="720"/>
        <w:rPr>
          <w:i/>
        </w:rPr>
      </w:pPr>
      <w:r>
        <w:sym w:font="Wingdings" w:char="F072"/>
      </w:r>
      <w:r>
        <w:tab/>
      </w:r>
      <w:r w:rsidR="00BA4B46">
        <w:t>Is a person with disabilities and self-</w:t>
      </w:r>
      <w:proofErr w:type="gramStart"/>
      <w:r w:rsidR="00BA4B46">
        <w:t>certifies</w:t>
      </w:r>
      <w:proofErr w:type="gramEnd"/>
      <w:r w:rsidR="00BA4B46">
        <w:t xml:space="preserve"> below that </w:t>
      </w:r>
      <w:r w:rsidR="00AC7470">
        <w:t>they</w:t>
      </w:r>
      <w:r w:rsidR="00BA4B46">
        <w:t xml:space="preserve"> </w:t>
      </w:r>
      <w:r w:rsidR="00AC7470">
        <w:t>are</w:t>
      </w:r>
      <w:r w:rsidR="00BA4B46">
        <w:t xml:space="preserve"> unable to comply with the community service requirement</w:t>
      </w:r>
      <w:r>
        <w:t xml:space="preserve"> (</w:t>
      </w:r>
      <w:r w:rsidR="00BA4B46">
        <w:rPr>
          <w:i/>
        </w:rPr>
        <w:t>Documentation of HUD definition of disability in file)</w:t>
      </w:r>
    </w:p>
    <w:p w14:paraId="4EB2D733" w14:textId="77777777" w:rsidR="00BA4B46" w:rsidRDefault="00BA4B46" w:rsidP="00271AEE">
      <w:pPr>
        <w:spacing w:before="240"/>
        <w:ind w:left="720"/>
      </w:pPr>
      <w:r>
        <w:rPr>
          <w:b/>
        </w:rPr>
        <w:t xml:space="preserve">Tenant certification: </w:t>
      </w:r>
      <w:r>
        <w:t xml:space="preserve">I am a person with disabilities and am unable to comply with the community service </w:t>
      </w:r>
      <w:proofErr w:type="gramStart"/>
      <w:r>
        <w:t>requirement</w:t>
      </w:r>
      <w:proofErr w:type="gramEnd"/>
      <w:r>
        <w:t>.</w:t>
      </w:r>
    </w:p>
    <w:p w14:paraId="3DF6A02F" w14:textId="77777777" w:rsidR="00BA4B46" w:rsidRDefault="00BA4B46" w:rsidP="00271AEE">
      <w:pPr>
        <w:spacing w:before="360"/>
        <w:ind w:left="1440" w:hanging="720"/>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ab/>
      </w:r>
      <w:r>
        <w:rPr>
          <w:u w:val="single"/>
        </w:rPr>
        <w:tab/>
      </w:r>
      <w:r>
        <w:rPr>
          <w:u w:val="single"/>
        </w:rPr>
        <w:tab/>
      </w:r>
      <w:r>
        <w:rPr>
          <w:u w:val="single"/>
        </w:rPr>
        <w:tab/>
      </w:r>
    </w:p>
    <w:p w14:paraId="396C110D" w14:textId="77777777" w:rsidR="00BA4B46" w:rsidRDefault="00BA4B46" w:rsidP="00BA4B46">
      <w:pPr>
        <w:ind w:left="1440" w:hanging="720"/>
      </w:pPr>
      <w:r>
        <w:t>Signature of Family Member</w:t>
      </w:r>
      <w:r>
        <w:tab/>
      </w:r>
      <w:r>
        <w:tab/>
      </w:r>
      <w:r>
        <w:tab/>
      </w:r>
      <w:r>
        <w:tab/>
      </w:r>
      <w:r>
        <w:tab/>
      </w:r>
      <w:r>
        <w:tab/>
        <w:t>Date</w:t>
      </w:r>
    </w:p>
    <w:p w14:paraId="01D701BC" w14:textId="77777777" w:rsidR="00195973" w:rsidRDefault="00195973" w:rsidP="00271AEE">
      <w:pPr>
        <w:widowControl/>
        <w:spacing w:before="240"/>
        <w:ind w:left="720" w:hanging="720"/>
        <w:rPr>
          <w:i/>
        </w:rPr>
      </w:pPr>
      <w:r>
        <w:sym w:font="Wingdings" w:char="F072"/>
      </w:r>
      <w:r>
        <w:tab/>
      </w:r>
      <w:r w:rsidR="00BF07EB">
        <w:t>Is</w:t>
      </w:r>
      <w:r>
        <w:t xml:space="preserve"> the primary caretaker of such an individual in the above category </w:t>
      </w:r>
      <w:r w:rsidR="00BA4B46">
        <w:rPr>
          <w:i/>
        </w:rPr>
        <w:t>(D</w:t>
      </w:r>
      <w:r>
        <w:rPr>
          <w:i/>
        </w:rPr>
        <w:t>ocumentation in file)</w:t>
      </w:r>
    </w:p>
    <w:p w14:paraId="306A2CE4" w14:textId="77777777" w:rsidR="00195973" w:rsidRPr="002B7629" w:rsidRDefault="00195973" w:rsidP="00271AEE">
      <w:pPr>
        <w:spacing w:before="240"/>
        <w:ind w:left="720" w:hanging="720"/>
        <w:rPr>
          <w:i/>
        </w:rPr>
      </w:pPr>
      <w:r>
        <w:sym w:font="Wingdings" w:char="F072"/>
      </w:r>
      <w:r>
        <w:tab/>
      </w:r>
      <w:r w:rsidR="00BF07EB">
        <w:t>Is</w:t>
      </w:r>
      <w:r>
        <w:t xml:space="preserve"> </w:t>
      </w:r>
      <w:r w:rsidR="00C903D3">
        <w:t>engaged in work activities</w:t>
      </w:r>
      <w:r>
        <w:t xml:space="preserve"> </w:t>
      </w:r>
      <w:r w:rsidR="00BA4B46">
        <w:rPr>
          <w:i/>
        </w:rPr>
        <w:t>(</w:t>
      </w:r>
      <w:r w:rsidR="00C903D3">
        <w:rPr>
          <w:i/>
        </w:rPr>
        <w:t>Verification</w:t>
      </w:r>
      <w:r w:rsidRPr="002B7629">
        <w:rPr>
          <w:i/>
        </w:rPr>
        <w:t xml:space="preserve"> </w:t>
      </w:r>
      <w:r>
        <w:rPr>
          <w:i/>
        </w:rPr>
        <w:t>in file</w:t>
      </w:r>
      <w:r w:rsidRPr="002B7629">
        <w:rPr>
          <w:i/>
        </w:rPr>
        <w:t>)</w:t>
      </w:r>
    </w:p>
    <w:p w14:paraId="7448E505" w14:textId="77777777" w:rsidR="00195973" w:rsidRDefault="00195973" w:rsidP="00271AEE">
      <w:pPr>
        <w:spacing w:before="240"/>
        <w:ind w:left="720" w:hanging="720"/>
      </w:pPr>
      <w:r>
        <w:sym w:font="Wingdings" w:char="F072"/>
      </w:r>
      <w:r>
        <w:tab/>
      </w:r>
      <w:proofErr w:type="gramStart"/>
      <w:r w:rsidR="005C403F">
        <w:rPr>
          <w:bCs/>
        </w:rPr>
        <w:t>Is able to</w:t>
      </w:r>
      <w:proofErr w:type="gramEnd"/>
      <w:r w:rsidR="005C403F">
        <w:rPr>
          <w:bCs/>
        </w:rPr>
        <w:t xml:space="preserve"> meet </w:t>
      </w:r>
      <w:r w:rsidR="005C403F" w:rsidRPr="00CA02ED">
        <w:rPr>
          <w:bCs/>
        </w:rPr>
        <w:t xml:space="preserve">requirements under </w:t>
      </w:r>
      <w:r w:rsidR="005C403F">
        <w:rPr>
          <w:bCs/>
        </w:rPr>
        <w:t>a</w:t>
      </w:r>
      <w:r w:rsidR="005C403F" w:rsidRPr="00CA02ED">
        <w:rPr>
          <w:bCs/>
        </w:rPr>
        <w:t xml:space="preserve"> state program funded under part A of title IV of the Social Security Act, or under any other welfare program of the state in which the PHA is located, including a state-administ</w:t>
      </w:r>
      <w:r w:rsidR="005C403F">
        <w:rPr>
          <w:bCs/>
        </w:rPr>
        <w:t xml:space="preserve">ered welfare-to-work program </w:t>
      </w:r>
      <w:r>
        <w:t>(</w:t>
      </w:r>
      <w:r>
        <w:rPr>
          <w:i/>
        </w:rPr>
        <w:t>Documentation in file</w:t>
      </w:r>
      <w:r w:rsidR="00BF07EB">
        <w:t>)</w:t>
      </w:r>
    </w:p>
    <w:p w14:paraId="2B86D885" w14:textId="77777777" w:rsidR="00BF07EB" w:rsidRPr="00BF07EB" w:rsidRDefault="00BF07EB" w:rsidP="00271AEE">
      <w:pPr>
        <w:spacing w:before="240"/>
        <w:ind w:left="720" w:hanging="720"/>
        <w:rPr>
          <w:i/>
        </w:rPr>
      </w:pPr>
      <w:r>
        <w:sym w:font="Wingdings" w:char="F072"/>
      </w:r>
      <w:r>
        <w:tab/>
      </w:r>
      <w:r w:rsidR="005C403F" w:rsidRPr="00CA02ED">
        <w:rPr>
          <w:bCs/>
        </w:rPr>
        <w:t xml:space="preserve">Is </w:t>
      </w:r>
      <w:r w:rsidR="005C403F">
        <w:rPr>
          <w:bCs/>
        </w:rPr>
        <w:t>a member of</w:t>
      </w:r>
      <w:r w:rsidR="005C403F" w:rsidRPr="00CA02ED">
        <w:rPr>
          <w:bCs/>
        </w:rPr>
        <w:t xml:space="preserve"> a family receiving assistance</w:t>
      </w:r>
      <w:r w:rsidR="005C403F">
        <w:rPr>
          <w:bCs/>
        </w:rPr>
        <w:t>, benefits, or services</w:t>
      </w:r>
      <w:r w:rsidR="005C403F" w:rsidRPr="00CA02ED">
        <w:rPr>
          <w:bCs/>
        </w:rPr>
        <w:t xml:space="preserve"> under a state program funded under part A of title IV of the Social Security Act, or under any other welfare program of the state in which the PHA is located, including a state-administered welfare-to-work program</w:t>
      </w:r>
      <w:r w:rsidR="00B20D4E">
        <w:rPr>
          <w:bCs/>
        </w:rPr>
        <w:t xml:space="preserve"> and the supplemental nutrition assistance program (SNAP)</w:t>
      </w:r>
      <w:r w:rsidR="005C403F" w:rsidRPr="00CA02ED">
        <w:rPr>
          <w:bCs/>
        </w:rPr>
        <w:t>, and has not been found by the state or other administering entity to be in noncompliance with such program</w:t>
      </w:r>
      <w:r w:rsidR="005C403F" w:rsidDel="005C403F">
        <w:t xml:space="preserve"> </w:t>
      </w:r>
      <w:r>
        <w:rPr>
          <w:i/>
        </w:rPr>
        <w:t>(Documentation in file)</w:t>
      </w:r>
    </w:p>
    <w:p w14:paraId="6F2D28C6" w14:textId="77777777" w:rsidR="00DF2C52" w:rsidRDefault="00DF2C52" w:rsidP="00271AEE">
      <w:pPr>
        <w:spacing w:before="360"/>
        <w:ind w:left="1440" w:hanging="720"/>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ab/>
      </w:r>
      <w:r>
        <w:rPr>
          <w:u w:val="single"/>
        </w:rPr>
        <w:tab/>
      </w:r>
      <w:r>
        <w:rPr>
          <w:u w:val="single"/>
        </w:rPr>
        <w:tab/>
      </w:r>
      <w:r>
        <w:rPr>
          <w:u w:val="single"/>
        </w:rPr>
        <w:tab/>
      </w:r>
    </w:p>
    <w:p w14:paraId="3282388E" w14:textId="77777777" w:rsidR="00DF2C52" w:rsidRPr="00BA4B46" w:rsidRDefault="00DF2C52" w:rsidP="00DF2C52">
      <w:pPr>
        <w:ind w:left="1440" w:hanging="720"/>
      </w:pPr>
      <w:r>
        <w:t>Signature of Family Member</w:t>
      </w:r>
      <w:r>
        <w:tab/>
      </w:r>
      <w:r>
        <w:tab/>
      </w:r>
      <w:r>
        <w:tab/>
      </w:r>
      <w:r>
        <w:tab/>
      </w:r>
      <w:r>
        <w:tab/>
      </w:r>
      <w:r>
        <w:tab/>
        <w:t>Date</w:t>
      </w:r>
    </w:p>
    <w:p w14:paraId="48C0668B" w14:textId="77777777" w:rsidR="00DF2C52" w:rsidRDefault="00DF2C52" w:rsidP="00271AEE">
      <w:pPr>
        <w:spacing w:before="360"/>
        <w:ind w:left="1440" w:hanging="720"/>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ab/>
      </w:r>
      <w:r>
        <w:rPr>
          <w:u w:val="single"/>
        </w:rPr>
        <w:tab/>
      </w:r>
      <w:r>
        <w:rPr>
          <w:u w:val="single"/>
        </w:rPr>
        <w:tab/>
      </w:r>
      <w:r>
        <w:rPr>
          <w:u w:val="single"/>
        </w:rPr>
        <w:tab/>
      </w:r>
    </w:p>
    <w:p w14:paraId="182ABCDD" w14:textId="77777777" w:rsidR="00C1270B" w:rsidRDefault="00DF2C52" w:rsidP="00DF2C52">
      <w:pPr>
        <w:ind w:left="1440" w:hanging="720"/>
      </w:pPr>
      <w:r>
        <w:t>Signature of PHA Official</w:t>
      </w:r>
      <w:r>
        <w:tab/>
      </w:r>
      <w:r>
        <w:tab/>
      </w:r>
      <w:r>
        <w:tab/>
      </w:r>
      <w:r>
        <w:tab/>
      </w:r>
      <w:r>
        <w:tab/>
      </w:r>
      <w:r>
        <w:tab/>
        <w:t>Date</w:t>
      </w:r>
    </w:p>
    <w:p w14:paraId="3A9C2002" w14:textId="77777777" w:rsidR="00DF2C52" w:rsidRDefault="00C1270B" w:rsidP="00DF2C52">
      <w:pPr>
        <w:ind w:left="1440" w:hanging="720"/>
      </w:pPr>
      <w:r>
        <w:br w:type="page"/>
      </w:r>
    </w:p>
    <w:p w14:paraId="1284CFA3" w14:textId="77777777" w:rsidR="00EB3A85" w:rsidRPr="007D45BB" w:rsidRDefault="00C1270B" w:rsidP="00EB3A85">
      <w:pPr>
        <w:pBdr>
          <w:top w:val="single" w:sz="4" w:space="1" w:color="auto"/>
          <w:left w:val="single" w:sz="4" w:space="4" w:color="auto"/>
          <w:bottom w:val="single" w:sz="4" w:space="1" w:color="auto"/>
          <w:right w:val="single" w:sz="4" w:space="4" w:color="auto"/>
        </w:pBdr>
        <w:spacing w:before="120"/>
        <w:jc w:val="center"/>
        <w:rPr>
          <w:b/>
          <w:caps/>
          <w:sz w:val="22"/>
          <w:szCs w:val="22"/>
        </w:rPr>
      </w:pPr>
      <w:r>
        <w:br w:type="page"/>
      </w:r>
      <w:r w:rsidR="00EB3A85" w:rsidRPr="007D45BB">
        <w:rPr>
          <w:b/>
          <w:sz w:val="22"/>
          <w:szCs w:val="22"/>
        </w:rPr>
        <w:lastRenderedPageBreak/>
        <w:t>EXHIBIT 11-</w:t>
      </w:r>
      <w:r w:rsidR="00EB3A85">
        <w:rPr>
          <w:b/>
          <w:sz w:val="22"/>
          <w:szCs w:val="22"/>
        </w:rPr>
        <w:t>4</w:t>
      </w:r>
      <w:r w:rsidR="00EB3A85" w:rsidRPr="007D45BB">
        <w:rPr>
          <w:b/>
          <w:sz w:val="22"/>
          <w:szCs w:val="22"/>
        </w:rPr>
        <w:t xml:space="preserve">: </w:t>
      </w:r>
      <w:r w:rsidR="00EB3A85">
        <w:rPr>
          <w:b/>
          <w:caps/>
          <w:sz w:val="22"/>
          <w:szCs w:val="22"/>
        </w:rPr>
        <w:t>CSSR Work-Out Agreement</w:t>
      </w:r>
    </w:p>
    <w:p w14:paraId="0C1E4AB4" w14:textId="77777777" w:rsidR="00EB3A85" w:rsidRDefault="00EB3A85" w:rsidP="00EB3A85">
      <w:pPr>
        <w:spacing w:before="360"/>
        <w:rPr>
          <w:u w:val="single"/>
        </w:rPr>
      </w:pPr>
      <w:r>
        <w:t xml:space="preserve">Date: </w:t>
      </w:r>
      <w:r w:rsidRPr="002E0A9B">
        <w:rPr>
          <w:u w:val="single"/>
        </w:rPr>
        <w:tab/>
      </w:r>
      <w:r w:rsidRPr="002E0A9B">
        <w:rPr>
          <w:u w:val="single"/>
        </w:rPr>
        <w:tab/>
      </w:r>
      <w:r w:rsidRPr="002E0A9B">
        <w:rPr>
          <w:u w:val="single"/>
        </w:rPr>
        <w:tab/>
      </w:r>
      <w:r w:rsidRPr="002E0A9B">
        <w:rPr>
          <w:u w:val="single"/>
        </w:rPr>
        <w:tab/>
      </w:r>
      <w:r w:rsidRPr="002E0A9B">
        <w:rPr>
          <w:u w:val="single"/>
        </w:rPr>
        <w:tab/>
      </w:r>
      <w:r>
        <w:rPr>
          <w:u w:val="single"/>
        </w:rPr>
        <w:tab/>
      </w:r>
      <w:r>
        <w:rPr>
          <w:u w:val="single"/>
        </w:rPr>
        <w:tab/>
      </w:r>
      <w:r>
        <w:rPr>
          <w:u w:val="single"/>
        </w:rPr>
        <w:tab/>
      </w:r>
      <w:r w:rsidRPr="002E0A9B">
        <w:rPr>
          <w:u w:val="single"/>
        </w:rPr>
        <w:t xml:space="preserve"> </w:t>
      </w:r>
    </w:p>
    <w:p w14:paraId="01248E7F" w14:textId="77777777" w:rsidR="00EB3A85" w:rsidRDefault="00EB3A85" w:rsidP="00EB3A85">
      <w:pPr>
        <w:spacing w:before="360"/>
        <w:rPr>
          <w:u w:val="single"/>
        </w:rPr>
      </w:pPr>
      <w:r>
        <w:t xml:space="preserve">Noncompliant Adult: </w:t>
      </w:r>
      <w:r w:rsidRPr="002E0A9B">
        <w:rPr>
          <w:u w:val="single"/>
        </w:rPr>
        <w:tab/>
      </w:r>
      <w:r w:rsidRPr="002E0A9B">
        <w:rPr>
          <w:u w:val="single"/>
        </w:rPr>
        <w:tab/>
      </w:r>
      <w:r w:rsidRPr="002E0A9B">
        <w:rPr>
          <w:u w:val="single"/>
        </w:rPr>
        <w:tab/>
      </w:r>
      <w:r w:rsidRPr="002E0A9B">
        <w:rPr>
          <w:u w:val="single"/>
        </w:rPr>
        <w:tab/>
      </w:r>
      <w:r w:rsidRPr="002E0A9B">
        <w:rPr>
          <w:u w:val="single"/>
        </w:rPr>
        <w:tab/>
      </w:r>
      <w:r>
        <w:rPr>
          <w:u w:val="single"/>
        </w:rPr>
        <w:tab/>
      </w:r>
      <w:r>
        <w:rPr>
          <w:u w:val="single"/>
        </w:rPr>
        <w:tab/>
      </w:r>
      <w:r>
        <w:rPr>
          <w:u w:val="single"/>
        </w:rPr>
        <w:tab/>
      </w:r>
      <w:r w:rsidRPr="002E0A9B">
        <w:rPr>
          <w:u w:val="single"/>
        </w:rPr>
        <w:t xml:space="preserve"> </w:t>
      </w:r>
    </w:p>
    <w:p w14:paraId="727B4CF7" w14:textId="77777777" w:rsidR="00EB3A85" w:rsidRPr="002E0A9B" w:rsidRDefault="00EB3A85" w:rsidP="00EB3A85">
      <w:pPr>
        <w:spacing w:before="360"/>
        <w:rPr>
          <w:u w:val="single"/>
        </w:rPr>
      </w:pPr>
      <w:r>
        <w:t xml:space="preserve">Adult family </w:t>
      </w:r>
      <w:proofErr w:type="gramStart"/>
      <w:r>
        <w:t>member</w:t>
      </w:r>
      <w:proofErr w:type="gramEnd"/>
      <w:r>
        <w:t xml:space="preserve">: </w:t>
      </w:r>
      <w:r w:rsidRPr="002E0A9B">
        <w:rPr>
          <w:u w:val="single"/>
        </w:rPr>
        <w:tab/>
      </w:r>
      <w:r w:rsidRPr="002E0A9B">
        <w:rPr>
          <w:u w:val="single"/>
        </w:rPr>
        <w:tab/>
      </w:r>
      <w:r w:rsidRPr="002E0A9B">
        <w:rPr>
          <w:u w:val="single"/>
        </w:rPr>
        <w:tab/>
      </w:r>
      <w:r w:rsidRPr="002E0A9B">
        <w:rPr>
          <w:u w:val="single"/>
        </w:rPr>
        <w:tab/>
      </w:r>
      <w:r w:rsidRPr="002E0A9B">
        <w:rPr>
          <w:u w:val="single"/>
        </w:rPr>
        <w:tab/>
      </w:r>
      <w:r w:rsidRPr="002E0A9B">
        <w:rPr>
          <w:u w:val="single"/>
        </w:rPr>
        <w:tab/>
      </w:r>
    </w:p>
    <w:p w14:paraId="7F448DB9" w14:textId="77777777" w:rsidR="00FE4B2C" w:rsidRDefault="00FE4B2C" w:rsidP="00EB3A85">
      <w:pPr>
        <w:contextualSpacing/>
        <w:jc w:val="both"/>
        <w:rPr>
          <w:b/>
        </w:rPr>
      </w:pPr>
    </w:p>
    <w:p w14:paraId="03FDF077" w14:textId="77777777" w:rsidR="00EB3A85" w:rsidRPr="00EB3A85" w:rsidRDefault="00EB3A85" w:rsidP="00EB3A85">
      <w:pPr>
        <w:contextualSpacing/>
        <w:jc w:val="both"/>
        <w:rPr>
          <w:b/>
        </w:rPr>
      </w:pPr>
      <w:r w:rsidRPr="00EB3A85">
        <w:rPr>
          <w:b/>
        </w:rPr>
        <w:t>Community Service &amp; Self-Sufficiency Requirement (CSSR):</w:t>
      </w:r>
    </w:p>
    <w:p w14:paraId="3FFEBB41" w14:textId="77777777" w:rsidR="00EB3A85" w:rsidRPr="00EB3A85" w:rsidRDefault="00EB3A85" w:rsidP="00EB3A85">
      <w:pPr>
        <w:contextualSpacing/>
        <w:jc w:val="both"/>
      </w:pPr>
    </w:p>
    <w:p w14:paraId="2A628508" w14:textId="77777777" w:rsidR="00EB3A85" w:rsidRPr="00EB3A85" w:rsidRDefault="00EB3A85" w:rsidP="00EB3A85">
      <w:pPr>
        <w:contextualSpacing/>
        <w:jc w:val="both"/>
        <w:rPr>
          <w:bCs/>
          <w:spacing w:val="-2"/>
        </w:rPr>
      </w:pPr>
      <w:r w:rsidRPr="00EB3A85">
        <w:t xml:space="preserve">Under Section 12 of the U.S. Housing Act, the _______________ (insert name of PHA) is required to enforce the community service and self-sufficiency requirement (CSSR). Under the CSSR, each nonexempt adult family member residing in public housing must perform 8 hours per month of community service or self sufficiency activities. </w:t>
      </w:r>
    </w:p>
    <w:p w14:paraId="20964446" w14:textId="77777777" w:rsidR="00EB3A85" w:rsidRPr="00EB3A85" w:rsidRDefault="00EB3A85" w:rsidP="00EB3A85">
      <w:pPr>
        <w:contextualSpacing/>
        <w:jc w:val="both"/>
        <w:rPr>
          <w:b/>
          <w:spacing w:val="-2"/>
        </w:rPr>
      </w:pPr>
    </w:p>
    <w:p w14:paraId="3FC5E608" w14:textId="77777777" w:rsidR="00EB3A85" w:rsidRPr="00EB3A85" w:rsidRDefault="00EB3A85" w:rsidP="00EB3A85">
      <w:pPr>
        <w:contextualSpacing/>
        <w:jc w:val="both"/>
      </w:pPr>
      <w:r w:rsidRPr="00EB3A85">
        <w:rPr>
          <w:b/>
          <w:spacing w:val="-2"/>
        </w:rPr>
        <w:t xml:space="preserve">Noncompliance: </w:t>
      </w:r>
      <w:r w:rsidRPr="00EB3A85">
        <w:rPr>
          <w:b/>
          <w:bCs/>
          <w:spacing w:val="-2"/>
        </w:rPr>
        <w:t xml:space="preserve"> </w:t>
      </w:r>
      <w:r w:rsidRPr="00EB3A85">
        <w:rPr>
          <w:b/>
          <w:bCs/>
          <w:i/>
          <w:iCs/>
          <w:spacing w:val="-2"/>
        </w:rPr>
        <w:t xml:space="preserve"> </w:t>
      </w:r>
      <w:r w:rsidRPr="00EB3A85">
        <w:rPr>
          <w:bCs/>
          <w:iCs/>
          <w:spacing w:val="-2"/>
        </w:rPr>
        <w:t xml:space="preserve">____________ (insert name of PHA) </w:t>
      </w:r>
      <w:r w:rsidRPr="00EB3A85">
        <w:rPr>
          <w:spacing w:val="-2"/>
        </w:rPr>
        <w:t xml:space="preserve">has found that the nonexempt individual named above is in </w:t>
      </w:r>
      <w:r w:rsidRPr="00EB3A85">
        <w:t>noncompliance with the CSSR. This work-out agreement is the PHA’s written notification to you of this noncompliance.</w:t>
      </w:r>
    </w:p>
    <w:p w14:paraId="26168804" w14:textId="77777777" w:rsidR="00EB3A85" w:rsidRPr="00EB3A85" w:rsidRDefault="00EB3A85" w:rsidP="00EB3A85">
      <w:pPr>
        <w:contextualSpacing/>
        <w:jc w:val="both"/>
      </w:pPr>
    </w:p>
    <w:p w14:paraId="496CC364" w14:textId="77777777" w:rsidR="00EB3A85" w:rsidRPr="00EB3A85" w:rsidRDefault="00EB3A85" w:rsidP="00EB3A85">
      <w:pPr>
        <w:contextualSpacing/>
      </w:pPr>
      <w:r w:rsidRPr="00EB3A85">
        <w:t xml:space="preserve">Our records show that for the most recent lease term you were required to perform </w:t>
      </w:r>
    </w:p>
    <w:p w14:paraId="6C90A72C" w14:textId="77777777" w:rsidR="00EB3A85" w:rsidRPr="00EB3A85" w:rsidRDefault="00EB3A85" w:rsidP="00EB3A85">
      <w:pPr>
        <w:contextualSpacing/>
      </w:pPr>
      <w:r w:rsidRPr="00EB3A85">
        <w:rPr>
          <w:u w:val="single"/>
        </w:rPr>
        <w:tab/>
      </w:r>
      <w:r w:rsidRPr="00EB3A85">
        <w:rPr>
          <w:u w:val="single"/>
        </w:rPr>
        <w:tab/>
        <w:t xml:space="preserve"> </w:t>
      </w:r>
      <w:r w:rsidRPr="00EB3A85">
        <w:t xml:space="preserve">hours of CSSR activities. However, there were </w:t>
      </w:r>
      <w:r w:rsidRPr="00EB3A85">
        <w:rPr>
          <w:u w:val="single"/>
        </w:rPr>
        <w:tab/>
      </w:r>
      <w:r w:rsidRPr="00EB3A85">
        <w:rPr>
          <w:u w:val="single"/>
        </w:rPr>
        <w:tab/>
      </w:r>
      <w:r w:rsidRPr="00EB3A85">
        <w:rPr>
          <w:u w:val="single"/>
        </w:rPr>
        <w:tab/>
      </w:r>
      <w:r w:rsidRPr="00EB3A85">
        <w:t xml:space="preserve"> hours of verified CSSR activities. Therefore, you are in noncompliance for </w:t>
      </w:r>
      <w:r w:rsidRPr="00EB3A85">
        <w:rPr>
          <w:u w:val="single"/>
        </w:rPr>
        <w:tab/>
      </w:r>
      <w:r w:rsidRPr="00EB3A85">
        <w:rPr>
          <w:u w:val="single"/>
        </w:rPr>
        <w:tab/>
      </w:r>
      <w:r w:rsidRPr="00EB3A85">
        <w:t xml:space="preserve"> hours. </w:t>
      </w:r>
    </w:p>
    <w:p w14:paraId="046A26A5" w14:textId="77777777" w:rsidR="00EB3A85" w:rsidRPr="00EB3A85" w:rsidRDefault="00EB3A85" w:rsidP="00EB3A85">
      <w:pPr>
        <w:spacing w:before="120"/>
        <w:jc w:val="both"/>
        <w:rPr>
          <w:bCs/>
        </w:rPr>
      </w:pPr>
      <w:r w:rsidRPr="00EB3A85">
        <w:t xml:space="preserve">__________ (insert name of PHA) will not renew the lease at the end of the current 12-month lease term unless the head of household and noncompliant adult sign a written work-out agreement with __________ (insert name of PHA) or the family provides written assurance that is satisfactory to _______________ (insert name of PHA) explaining that the noncompliant adult no longer resides in the unit. The regulations require that the work-out agreement </w:t>
      </w:r>
      <w:proofErr w:type="gramStart"/>
      <w:r w:rsidRPr="00EB3A85">
        <w:t>include</w:t>
      </w:r>
      <w:proofErr w:type="gramEnd"/>
      <w:r w:rsidRPr="00EB3A85">
        <w:t xml:space="preserve"> the means through which a noncompliant family member will comply with the CSSR requirement. </w:t>
      </w:r>
      <w:r w:rsidRPr="00EB3A85">
        <w:rPr>
          <w:bCs/>
        </w:rPr>
        <w:t xml:space="preserve">[24 CFR 960.607(c), Notice PIH 2015-12]. The terms of the CSSR </w:t>
      </w:r>
      <w:proofErr w:type="gramStart"/>
      <w:r w:rsidRPr="00EB3A85">
        <w:rPr>
          <w:bCs/>
        </w:rPr>
        <w:t>work-out</w:t>
      </w:r>
      <w:proofErr w:type="gramEnd"/>
      <w:r w:rsidRPr="00EB3A85">
        <w:rPr>
          <w:bCs/>
        </w:rPr>
        <w:t xml:space="preserve"> agreement are on the reverse side of this page.</w:t>
      </w:r>
    </w:p>
    <w:p w14:paraId="77592B88" w14:textId="77777777" w:rsidR="00EB3A85" w:rsidRPr="00EB3A85" w:rsidRDefault="00EB3A85" w:rsidP="00EB3A85">
      <w:pPr>
        <w:spacing w:before="120"/>
        <w:contextualSpacing/>
        <w:jc w:val="both"/>
        <w:rPr>
          <w:b/>
          <w:bCs/>
        </w:rPr>
      </w:pPr>
    </w:p>
    <w:p w14:paraId="32E7E4F6" w14:textId="77777777" w:rsidR="00EB3A85" w:rsidRPr="00E37E27" w:rsidRDefault="00EB3A85" w:rsidP="00E37E27">
      <w:pPr>
        <w:spacing w:before="120"/>
        <w:contextualSpacing/>
        <w:jc w:val="both"/>
        <w:rPr>
          <w:b/>
          <w:bCs/>
        </w:rPr>
      </w:pPr>
      <w:r w:rsidRPr="00EB3A85">
        <w:rPr>
          <w:b/>
          <w:bCs/>
        </w:rPr>
        <w:t xml:space="preserve">Enforcement: </w:t>
      </w:r>
      <w:r w:rsidRPr="00EB3A85">
        <w:t>Should a family member refuse to sign this CSSR work-out agreement, or fail to comply with the terms of this CSSR work-out agreement, or fail to provide satisfactory written assurance that the noncompliant adult no longer resides in the unit, _________ (insert name of PHA) is required to initiate termination of tenancy proceedings at the end of the current 12-month lease [24 CFR 966.53(c)].</w:t>
      </w:r>
    </w:p>
    <w:p w14:paraId="05478238" w14:textId="77777777" w:rsidR="00EB3A85" w:rsidRPr="00EB3A85" w:rsidRDefault="00EB3A85" w:rsidP="00E37E27">
      <w:pPr>
        <w:rPr>
          <w:sz w:val="28"/>
          <w:szCs w:val="28"/>
        </w:rPr>
      </w:pPr>
      <w:r w:rsidRPr="00EB3A85">
        <w:br w:type="page"/>
      </w:r>
      <w:r w:rsidRPr="00EB3A85">
        <w:rPr>
          <w:sz w:val="28"/>
          <w:szCs w:val="28"/>
        </w:rPr>
        <w:lastRenderedPageBreak/>
        <w:t>Terms of CSSR Work-Out Agreement</w:t>
      </w:r>
    </w:p>
    <w:p w14:paraId="235B5172" w14:textId="77777777" w:rsidR="00EB3A85" w:rsidRPr="00EB3A85" w:rsidRDefault="00EB3A85" w:rsidP="00EB3A85">
      <w:pPr>
        <w:pStyle w:val="Subtitle"/>
        <w:spacing w:after="240"/>
        <w:jc w:val="left"/>
        <w:rPr>
          <w:b w:val="0"/>
          <w:szCs w:val="24"/>
          <w:u w:val="single"/>
        </w:rPr>
      </w:pPr>
      <w:r w:rsidRPr="00EB3A85">
        <w:rPr>
          <w:szCs w:val="24"/>
        </w:rPr>
        <w:t>Noncompliant Adult:</w:t>
      </w:r>
      <w:r w:rsidRPr="00EB3A85">
        <w:rPr>
          <w:b w:val="0"/>
          <w:szCs w:val="24"/>
        </w:rPr>
        <w:tab/>
      </w:r>
      <w:r w:rsidRPr="00EB3A85">
        <w:rPr>
          <w:b w:val="0"/>
          <w:szCs w:val="24"/>
        </w:rPr>
        <w:tab/>
      </w:r>
      <w:r w:rsidRPr="00EB3A85">
        <w:rPr>
          <w:b w:val="0"/>
          <w:szCs w:val="24"/>
          <w:u w:val="single"/>
        </w:rPr>
        <w:tab/>
      </w:r>
      <w:r w:rsidRPr="00EB3A85">
        <w:rPr>
          <w:b w:val="0"/>
          <w:color w:val="FF0000"/>
          <w:szCs w:val="24"/>
          <w:u w:val="single"/>
        </w:rPr>
        <w:t xml:space="preserve">  </w:t>
      </w:r>
      <w:r w:rsidRPr="00EB3A85">
        <w:rPr>
          <w:b w:val="0"/>
          <w:szCs w:val="24"/>
          <w:u w:val="single"/>
        </w:rPr>
        <w:tab/>
      </w:r>
      <w:r w:rsidRPr="00EB3A85">
        <w:rPr>
          <w:b w:val="0"/>
          <w:szCs w:val="24"/>
          <w:u w:val="single"/>
        </w:rPr>
        <w:tab/>
      </w:r>
      <w:r w:rsidRPr="00EB3A85">
        <w:rPr>
          <w:b w:val="0"/>
          <w:szCs w:val="24"/>
          <w:u w:val="single"/>
        </w:rPr>
        <w:tab/>
      </w:r>
      <w:r w:rsidRPr="00EB3A85">
        <w:rPr>
          <w:b w:val="0"/>
          <w:szCs w:val="24"/>
          <w:u w:val="single"/>
        </w:rPr>
        <w:tab/>
      </w:r>
      <w:r w:rsidRPr="00EB3A85">
        <w:rPr>
          <w:b w:val="0"/>
          <w:szCs w:val="24"/>
          <w:u w:val="single"/>
        </w:rPr>
        <w:tab/>
      </w:r>
    </w:p>
    <w:p w14:paraId="0150579D" w14:textId="77777777" w:rsidR="00EB3A85" w:rsidRPr="00EB3A85" w:rsidRDefault="00EB3A85" w:rsidP="00EB3A85">
      <w:pPr>
        <w:pStyle w:val="Subtitle"/>
        <w:spacing w:after="240"/>
        <w:jc w:val="left"/>
        <w:rPr>
          <w:szCs w:val="24"/>
          <w:u w:val="single"/>
        </w:rPr>
      </w:pPr>
      <w:r w:rsidRPr="00EB3A85">
        <w:rPr>
          <w:szCs w:val="24"/>
          <w:u w:val="single"/>
        </w:rPr>
        <w:t xml:space="preserve">Please check one of the </w:t>
      </w:r>
      <w:proofErr w:type="gramStart"/>
      <w:r w:rsidRPr="00EB3A85">
        <w:rPr>
          <w:szCs w:val="24"/>
          <w:u w:val="single"/>
        </w:rPr>
        <w:t>below boxes</w:t>
      </w:r>
      <w:proofErr w:type="gramEnd"/>
      <w:r w:rsidRPr="00EB3A85">
        <w:rPr>
          <w:szCs w:val="24"/>
          <w:u w:val="single"/>
        </w:rPr>
        <w:t>:</w:t>
      </w:r>
    </w:p>
    <w:p w14:paraId="023DC34F" w14:textId="77777777" w:rsidR="00EB3A85" w:rsidRPr="00EB3A85" w:rsidRDefault="00EB3A85" w:rsidP="00EB3A85">
      <w:pPr>
        <w:pStyle w:val="Subtitle"/>
        <w:numPr>
          <w:ilvl w:val="0"/>
          <w:numId w:val="48"/>
        </w:numPr>
        <w:spacing w:after="240"/>
        <w:ind w:left="720" w:hanging="720"/>
        <w:jc w:val="left"/>
        <w:rPr>
          <w:b w:val="0"/>
          <w:szCs w:val="24"/>
        </w:rPr>
      </w:pPr>
      <w:r w:rsidRPr="00EB3A85">
        <w:rPr>
          <w:b w:val="0"/>
          <w:szCs w:val="24"/>
        </w:rPr>
        <w:t>I [head of household or spouse/cohead] certify that the noncompliant adult named above no longer resides in the unit. [Verification attached.]</w:t>
      </w:r>
    </w:p>
    <w:p w14:paraId="167A53B1" w14:textId="77777777" w:rsidR="00EB3A85" w:rsidRPr="00EB3A85" w:rsidRDefault="00EB3A85" w:rsidP="00EB3A85">
      <w:pPr>
        <w:pStyle w:val="Subtitle"/>
        <w:numPr>
          <w:ilvl w:val="0"/>
          <w:numId w:val="48"/>
        </w:numPr>
        <w:spacing w:after="240"/>
        <w:ind w:left="720" w:hanging="720"/>
        <w:jc w:val="left"/>
        <w:rPr>
          <w:b w:val="0"/>
          <w:szCs w:val="24"/>
        </w:rPr>
      </w:pPr>
      <w:r w:rsidRPr="00EB3A85">
        <w:rPr>
          <w:b w:val="0"/>
          <w:szCs w:val="24"/>
        </w:rPr>
        <w:t xml:space="preserve">I, the noncompliant adult named above, agree to complete </w:t>
      </w:r>
      <w:r w:rsidRPr="00EB3A85">
        <w:rPr>
          <w:b w:val="0"/>
          <w:szCs w:val="24"/>
          <w:u w:val="single"/>
        </w:rPr>
        <w:tab/>
      </w:r>
      <w:r w:rsidRPr="00EB3A85">
        <w:rPr>
          <w:b w:val="0"/>
          <w:szCs w:val="24"/>
          <w:u w:val="single"/>
        </w:rPr>
        <w:tab/>
      </w:r>
      <w:r w:rsidRPr="00EB3A85">
        <w:rPr>
          <w:b w:val="0"/>
          <w:szCs w:val="24"/>
        </w:rPr>
        <w:t xml:space="preserve"> hours in the upcoming 12-month lease term. These hours include the </w:t>
      </w:r>
      <w:r w:rsidRPr="00EB3A85">
        <w:rPr>
          <w:b w:val="0"/>
          <w:szCs w:val="24"/>
          <w:u w:val="single"/>
        </w:rPr>
        <w:tab/>
      </w:r>
      <w:r w:rsidRPr="00EB3A85">
        <w:rPr>
          <w:b w:val="0"/>
          <w:szCs w:val="24"/>
          <w:u w:val="single"/>
        </w:rPr>
        <w:tab/>
        <w:t xml:space="preserve"> </w:t>
      </w:r>
      <w:r w:rsidRPr="00EB3A85">
        <w:rPr>
          <w:b w:val="0"/>
          <w:szCs w:val="24"/>
        </w:rPr>
        <w:t xml:space="preserve">hours not fulfilled in the most previous lease term, plus the 96 hours for the upcoming lease term. </w:t>
      </w:r>
    </w:p>
    <w:p w14:paraId="6DE96FCB" w14:textId="77777777" w:rsidR="00EB3A85" w:rsidRPr="00EB3A85" w:rsidRDefault="00EB3A85" w:rsidP="00EB3A85">
      <w:pPr>
        <w:pStyle w:val="Subtitle"/>
        <w:spacing w:after="240"/>
        <w:ind w:left="720"/>
        <w:jc w:val="left"/>
        <w:rPr>
          <w:b w:val="0"/>
          <w:szCs w:val="24"/>
        </w:rPr>
      </w:pPr>
      <w:r w:rsidRPr="00EB3A85">
        <w:rPr>
          <w:b w:val="0"/>
          <w:szCs w:val="24"/>
        </w:rPr>
        <w:t xml:space="preserve">Below is a description of </w:t>
      </w:r>
      <w:proofErr w:type="gramStart"/>
      <w:r w:rsidRPr="00EB3A85">
        <w:rPr>
          <w:b w:val="0"/>
          <w:szCs w:val="24"/>
        </w:rPr>
        <w:t>means</w:t>
      </w:r>
      <w:proofErr w:type="gramEnd"/>
      <w:r w:rsidRPr="00EB3A85">
        <w:rPr>
          <w:b w:val="0"/>
          <w:szCs w:val="24"/>
        </w:rPr>
        <w:t xml:space="preserve"> through which I will comply with the CSSR requirement: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
        <w:gridCol w:w="6300"/>
        <w:gridCol w:w="2448"/>
      </w:tblGrid>
      <w:tr w:rsidR="00EB3A85" w:rsidRPr="00EB3A85" w14:paraId="59C41657" w14:textId="77777777" w:rsidTr="00EB3A85">
        <w:tc>
          <w:tcPr>
            <w:tcW w:w="468" w:type="dxa"/>
            <w:tcBorders>
              <w:top w:val="nil"/>
              <w:left w:val="nil"/>
              <w:bottom w:val="nil"/>
            </w:tcBorders>
          </w:tcPr>
          <w:p w14:paraId="2F72C309" w14:textId="77777777" w:rsidR="00EB3A85" w:rsidRPr="00EB3A85" w:rsidRDefault="00EB3A85" w:rsidP="00EB3A85">
            <w:pPr>
              <w:pStyle w:val="Subtitle"/>
              <w:spacing w:after="240"/>
              <w:jc w:val="left"/>
              <w:rPr>
                <w:b w:val="0"/>
                <w:i/>
                <w:szCs w:val="22"/>
              </w:rPr>
            </w:pPr>
          </w:p>
        </w:tc>
        <w:tc>
          <w:tcPr>
            <w:tcW w:w="6300" w:type="dxa"/>
            <w:shd w:val="clear" w:color="auto" w:fill="BFBFBF"/>
          </w:tcPr>
          <w:p w14:paraId="60B0EAF0" w14:textId="77777777" w:rsidR="00EB3A85" w:rsidRPr="00EB3A85" w:rsidRDefault="00EB3A85" w:rsidP="00EB3A85">
            <w:pPr>
              <w:pStyle w:val="Subtitle"/>
              <w:spacing w:after="240"/>
              <w:jc w:val="left"/>
              <w:rPr>
                <w:szCs w:val="22"/>
              </w:rPr>
            </w:pPr>
            <w:r w:rsidRPr="00EB3A85">
              <w:rPr>
                <w:szCs w:val="22"/>
              </w:rPr>
              <w:t>Description of Activity</w:t>
            </w:r>
          </w:p>
        </w:tc>
        <w:tc>
          <w:tcPr>
            <w:tcW w:w="2448" w:type="dxa"/>
            <w:shd w:val="clear" w:color="auto" w:fill="BFBFBF"/>
          </w:tcPr>
          <w:p w14:paraId="7E31DBA4" w14:textId="77777777" w:rsidR="00EB3A85" w:rsidRPr="00EB3A85" w:rsidRDefault="00EB3A85" w:rsidP="00FE4B2C">
            <w:pPr>
              <w:pStyle w:val="Subtitle"/>
              <w:spacing w:after="240"/>
              <w:jc w:val="left"/>
              <w:rPr>
                <w:szCs w:val="22"/>
              </w:rPr>
            </w:pPr>
            <w:r w:rsidRPr="00EB3A85">
              <w:rPr>
                <w:szCs w:val="22"/>
              </w:rPr>
              <w:t>Number of Hours</w:t>
            </w:r>
          </w:p>
        </w:tc>
      </w:tr>
      <w:tr w:rsidR="00EB3A85" w:rsidRPr="00EB3A85" w14:paraId="0773D502" w14:textId="77777777" w:rsidTr="00EB3A85">
        <w:tc>
          <w:tcPr>
            <w:tcW w:w="468" w:type="dxa"/>
            <w:tcBorders>
              <w:top w:val="nil"/>
              <w:left w:val="nil"/>
              <w:bottom w:val="nil"/>
            </w:tcBorders>
          </w:tcPr>
          <w:p w14:paraId="5299F9DF" w14:textId="77777777" w:rsidR="00EB3A85" w:rsidRPr="00EB3A85" w:rsidRDefault="00EB3A85" w:rsidP="00EB3A85">
            <w:pPr>
              <w:pStyle w:val="Subtitle"/>
              <w:spacing w:after="240"/>
              <w:jc w:val="left"/>
              <w:rPr>
                <w:b w:val="0"/>
                <w:i/>
                <w:szCs w:val="22"/>
              </w:rPr>
            </w:pPr>
            <w:r w:rsidRPr="00EB3A85">
              <w:rPr>
                <w:b w:val="0"/>
                <w:i/>
                <w:szCs w:val="22"/>
              </w:rPr>
              <w:t>1.</w:t>
            </w:r>
          </w:p>
        </w:tc>
        <w:tc>
          <w:tcPr>
            <w:tcW w:w="6300" w:type="dxa"/>
          </w:tcPr>
          <w:p w14:paraId="7813B9EC" w14:textId="77777777" w:rsidR="00EB3A85" w:rsidRPr="00EB3A85" w:rsidRDefault="00EB3A85" w:rsidP="00EB3A85">
            <w:pPr>
              <w:pStyle w:val="Subtitle"/>
              <w:spacing w:after="240"/>
              <w:jc w:val="left"/>
              <w:rPr>
                <w:b w:val="0"/>
                <w:i/>
                <w:szCs w:val="22"/>
              </w:rPr>
            </w:pPr>
          </w:p>
        </w:tc>
        <w:tc>
          <w:tcPr>
            <w:tcW w:w="2448" w:type="dxa"/>
          </w:tcPr>
          <w:p w14:paraId="27D091BD" w14:textId="77777777" w:rsidR="00EB3A85" w:rsidRPr="00EB3A85" w:rsidRDefault="00EB3A85" w:rsidP="00EB3A85">
            <w:pPr>
              <w:pStyle w:val="Subtitle"/>
              <w:spacing w:after="240"/>
              <w:jc w:val="right"/>
              <w:rPr>
                <w:b w:val="0"/>
                <w:color w:val="FF0000"/>
                <w:szCs w:val="22"/>
              </w:rPr>
            </w:pPr>
          </w:p>
        </w:tc>
      </w:tr>
      <w:tr w:rsidR="00EB3A85" w:rsidRPr="00EB3A85" w14:paraId="34B8FD10" w14:textId="77777777" w:rsidTr="00EB3A85">
        <w:tc>
          <w:tcPr>
            <w:tcW w:w="468" w:type="dxa"/>
            <w:tcBorders>
              <w:top w:val="nil"/>
              <w:left w:val="nil"/>
              <w:bottom w:val="nil"/>
            </w:tcBorders>
          </w:tcPr>
          <w:p w14:paraId="01BF5CEF" w14:textId="77777777" w:rsidR="00EB3A85" w:rsidRPr="00EB3A85" w:rsidRDefault="00EB3A85" w:rsidP="00EB3A85">
            <w:pPr>
              <w:pStyle w:val="Subtitle"/>
              <w:spacing w:after="240"/>
              <w:jc w:val="left"/>
              <w:rPr>
                <w:b w:val="0"/>
                <w:szCs w:val="22"/>
              </w:rPr>
            </w:pPr>
            <w:r w:rsidRPr="00EB3A85">
              <w:rPr>
                <w:b w:val="0"/>
                <w:szCs w:val="22"/>
              </w:rPr>
              <w:t>2.</w:t>
            </w:r>
          </w:p>
        </w:tc>
        <w:tc>
          <w:tcPr>
            <w:tcW w:w="6300" w:type="dxa"/>
          </w:tcPr>
          <w:p w14:paraId="255D00F0" w14:textId="77777777" w:rsidR="00EB3A85" w:rsidRPr="00EB3A85" w:rsidRDefault="00EB3A85" w:rsidP="00EB3A85">
            <w:pPr>
              <w:pStyle w:val="Subtitle"/>
              <w:spacing w:after="240"/>
              <w:jc w:val="left"/>
              <w:rPr>
                <w:b w:val="0"/>
                <w:color w:val="FF0000"/>
                <w:szCs w:val="22"/>
              </w:rPr>
            </w:pPr>
          </w:p>
        </w:tc>
        <w:tc>
          <w:tcPr>
            <w:tcW w:w="2448" w:type="dxa"/>
          </w:tcPr>
          <w:p w14:paraId="7BF9AEEF" w14:textId="77777777" w:rsidR="00EB3A85" w:rsidRPr="00EB3A85" w:rsidRDefault="00EB3A85" w:rsidP="00EB3A85">
            <w:pPr>
              <w:pStyle w:val="Subtitle"/>
              <w:spacing w:after="240"/>
              <w:jc w:val="right"/>
              <w:rPr>
                <w:b w:val="0"/>
                <w:color w:val="FF0000"/>
                <w:szCs w:val="22"/>
              </w:rPr>
            </w:pPr>
          </w:p>
        </w:tc>
      </w:tr>
      <w:tr w:rsidR="00EB3A85" w:rsidRPr="00EB3A85" w14:paraId="3E9F98D1" w14:textId="77777777" w:rsidTr="00EB3A85">
        <w:tc>
          <w:tcPr>
            <w:tcW w:w="468" w:type="dxa"/>
            <w:tcBorders>
              <w:top w:val="nil"/>
              <w:left w:val="nil"/>
              <w:bottom w:val="nil"/>
            </w:tcBorders>
          </w:tcPr>
          <w:p w14:paraId="37D11A91" w14:textId="77777777" w:rsidR="00EB3A85" w:rsidRPr="00EB3A85" w:rsidRDefault="00EB3A85" w:rsidP="00EB3A85">
            <w:pPr>
              <w:pStyle w:val="Subtitle"/>
              <w:spacing w:after="240"/>
              <w:jc w:val="left"/>
              <w:rPr>
                <w:b w:val="0"/>
                <w:szCs w:val="22"/>
              </w:rPr>
            </w:pPr>
            <w:r w:rsidRPr="00EB3A85">
              <w:rPr>
                <w:b w:val="0"/>
                <w:szCs w:val="22"/>
              </w:rPr>
              <w:t>3.</w:t>
            </w:r>
          </w:p>
        </w:tc>
        <w:tc>
          <w:tcPr>
            <w:tcW w:w="6300" w:type="dxa"/>
          </w:tcPr>
          <w:p w14:paraId="6BF4F8A7" w14:textId="77777777" w:rsidR="00EB3A85" w:rsidRPr="00EB3A85" w:rsidRDefault="00EB3A85" w:rsidP="00EB3A85">
            <w:pPr>
              <w:pStyle w:val="Subtitle"/>
              <w:spacing w:after="240"/>
              <w:jc w:val="left"/>
              <w:rPr>
                <w:b w:val="0"/>
                <w:color w:val="FF0000"/>
                <w:szCs w:val="22"/>
              </w:rPr>
            </w:pPr>
          </w:p>
        </w:tc>
        <w:tc>
          <w:tcPr>
            <w:tcW w:w="2448" w:type="dxa"/>
          </w:tcPr>
          <w:p w14:paraId="2FF3FF8D" w14:textId="77777777" w:rsidR="00EB3A85" w:rsidRPr="00EB3A85" w:rsidRDefault="00EB3A85" w:rsidP="00EB3A85">
            <w:pPr>
              <w:pStyle w:val="Subtitle"/>
              <w:spacing w:after="240"/>
              <w:jc w:val="right"/>
              <w:rPr>
                <w:b w:val="0"/>
                <w:color w:val="FF0000"/>
                <w:szCs w:val="22"/>
              </w:rPr>
            </w:pPr>
          </w:p>
        </w:tc>
      </w:tr>
      <w:tr w:rsidR="00EB3A85" w:rsidRPr="00EB3A85" w14:paraId="7341E614" w14:textId="77777777" w:rsidTr="00EB3A85">
        <w:tc>
          <w:tcPr>
            <w:tcW w:w="468" w:type="dxa"/>
            <w:tcBorders>
              <w:top w:val="nil"/>
              <w:left w:val="nil"/>
              <w:bottom w:val="nil"/>
            </w:tcBorders>
          </w:tcPr>
          <w:p w14:paraId="0BB6668A" w14:textId="77777777" w:rsidR="00EB3A85" w:rsidRPr="00EB3A85" w:rsidRDefault="00EB3A85" w:rsidP="00EB3A85">
            <w:pPr>
              <w:pStyle w:val="Subtitle"/>
              <w:spacing w:after="240"/>
              <w:jc w:val="left"/>
              <w:rPr>
                <w:b w:val="0"/>
                <w:szCs w:val="22"/>
              </w:rPr>
            </w:pPr>
            <w:r w:rsidRPr="00EB3A85">
              <w:rPr>
                <w:b w:val="0"/>
                <w:szCs w:val="22"/>
              </w:rPr>
              <w:t>4.</w:t>
            </w:r>
          </w:p>
        </w:tc>
        <w:tc>
          <w:tcPr>
            <w:tcW w:w="6300" w:type="dxa"/>
          </w:tcPr>
          <w:p w14:paraId="6F888316" w14:textId="77777777" w:rsidR="00EB3A85" w:rsidRPr="00EB3A85" w:rsidRDefault="00EB3A85" w:rsidP="00EB3A85">
            <w:pPr>
              <w:pStyle w:val="Subtitle"/>
              <w:spacing w:after="240"/>
              <w:jc w:val="left"/>
              <w:rPr>
                <w:b w:val="0"/>
                <w:color w:val="FF0000"/>
                <w:szCs w:val="22"/>
              </w:rPr>
            </w:pPr>
          </w:p>
        </w:tc>
        <w:tc>
          <w:tcPr>
            <w:tcW w:w="2448" w:type="dxa"/>
          </w:tcPr>
          <w:p w14:paraId="6319E3B8" w14:textId="77777777" w:rsidR="00EB3A85" w:rsidRPr="00EB3A85" w:rsidRDefault="00EB3A85" w:rsidP="00EB3A85">
            <w:pPr>
              <w:pStyle w:val="Subtitle"/>
              <w:spacing w:after="240"/>
              <w:jc w:val="right"/>
              <w:rPr>
                <w:b w:val="0"/>
                <w:color w:val="FF0000"/>
                <w:szCs w:val="22"/>
              </w:rPr>
            </w:pPr>
          </w:p>
        </w:tc>
      </w:tr>
      <w:tr w:rsidR="00EB3A85" w:rsidRPr="00EB3A85" w14:paraId="21C25929" w14:textId="77777777" w:rsidTr="00EB3A85">
        <w:tc>
          <w:tcPr>
            <w:tcW w:w="468" w:type="dxa"/>
            <w:tcBorders>
              <w:top w:val="nil"/>
              <w:left w:val="nil"/>
              <w:bottom w:val="nil"/>
            </w:tcBorders>
          </w:tcPr>
          <w:p w14:paraId="42247E1C" w14:textId="77777777" w:rsidR="00EB3A85" w:rsidRPr="00EB3A85" w:rsidRDefault="00EB3A85" w:rsidP="00EB3A85">
            <w:pPr>
              <w:pStyle w:val="Subtitle"/>
              <w:spacing w:after="240"/>
              <w:jc w:val="left"/>
              <w:rPr>
                <w:b w:val="0"/>
                <w:szCs w:val="22"/>
              </w:rPr>
            </w:pPr>
            <w:r w:rsidRPr="00EB3A85">
              <w:rPr>
                <w:b w:val="0"/>
                <w:szCs w:val="22"/>
              </w:rPr>
              <w:t>5.</w:t>
            </w:r>
          </w:p>
        </w:tc>
        <w:tc>
          <w:tcPr>
            <w:tcW w:w="6300" w:type="dxa"/>
          </w:tcPr>
          <w:p w14:paraId="0D06C0EE" w14:textId="77777777" w:rsidR="00EB3A85" w:rsidRPr="00EB3A85" w:rsidRDefault="00EB3A85" w:rsidP="00EB3A85">
            <w:pPr>
              <w:pStyle w:val="Subtitle"/>
              <w:spacing w:after="240"/>
              <w:jc w:val="left"/>
              <w:rPr>
                <w:b w:val="0"/>
                <w:color w:val="FF0000"/>
                <w:szCs w:val="22"/>
              </w:rPr>
            </w:pPr>
          </w:p>
        </w:tc>
        <w:tc>
          <w:tcPr>
            <w:tcW w:w="2448" w:type="dxa"/>
          </w:tcPr>
          <w:p w14:paraId="57242C3F" w14:textId="77777777" w:rsidR="00EB3A85" w:rsidRPr="00EB3A85" w:rsidRDefault="00EB3A85" w:rsidP="00EB3A85">
            <w:pPr>
              <w:pStyle w:val="Subtitle"/>
              <w:spacing w:after="240"/>
              <w:jc w:val="right"/>
              <w:rPr>
                <w:b w:val="0"/>
                <w:color w:val="FF0000"/>
                <w:szCs w:val="22"/>
              </w:rPr>
            </w:pPr>
          </w:p>
        </w:tc>
      </w:tr>
      <w:tr w:rsidR="00EB3A85" w:rsidRPr="00EB3A85" w14:paraId="5D33D752" w14:textId="77777777" w:rsidTr="00EB3A85">
        <w:tc>
          <w:tcPr>
            <w:tcW w:w="468" w:type="dxa"/>
            <w:tcBorders>
              <w:top w:val="nil"/>
              <w:left w:val="nil"/>
              <w:bottom w:val="nil"/>
            </w:tcBorders>
          </w:tcPr>
          <w:p w14:paraId="37E33F6E" w14:textId="77777777" w:rsidR="00EB3A85" w:rsidRPr="00EB3A85" w:rsidRDefault="00EB3A85" w:rsidP="00EB3A85">
            <w:pPr>
              <w:pStyle w:val="Subtitle"/>
              <w:spacing w:after="240"/>
              <w:jc w:val="left"/>
              <w:rPr>
                <w:szCs w:val="22"/>
              </w:rPr>
            </w:pPr>
          </w:p>
        </w:tc>
        <w:tc>
          <w:tcPr>
            <w:tcW w:w="6300" w:type="dxa"/>
            <w:shd w:val="clear" w:color="auto" w:fill="D9D9D9"/>
          </w:tcPr>
          <w:p w14:paraId="24052805" w14:textId="77777777" w:rsidR="00EB3A85" w:rsidRPr="00EB3A85" w:rsidRDefault="00EB3A85" w:rsidP="00EB3A85">
            <w:pPr>
              <w:pStyle w:val="Subtitle"/>
              <w:spacing w:after="240"/>
              <w:jc w:val="left"/>
              <w:rPr>
                <w:szCs w:val="22"/>
              </w:rPr>
            </w:pPr>
            <w:r w:rsidRPr="00EB3A85">
              <w:rPr>
                <w:szCs w:val="22"/>
              </w:rPr>
              <w:t>Total Hours</w:t>
            </w:r>
          </w:p>
        </w:tc>
        <w:tc>
          <w:tcPr>
            <w:tcW w:w="2448" w:type="dxa"/>
            <w:shd w:val="clear" w:color="auto" w:fill="D9D9D9"/>
          </w:tcPr>
          <w:p w14:paraId="74DCFF1C" w14:textId="77777777" w:rsidR="00EB3A85" w:rsidRPr="00EB3A85" w:rsidRDefault="00EB3A85" w:rsidP="00EB3A85">
            <w:pPr>
              <w:pStyle w:val="Subtitle"/>
              <w:spacing w:after="240"/>
              <w:jc w:val="right"/>
              <w:rPr>
                <w:b w:val="0"/>
                <w:color w:val="FF0000"/>
                <w:szCs w:val="22"/>
              </w:rPr>
            </w:pPr>
          </w:p>
        </w:tc>
      </w:tr>
    </w:tbl>
    <w:p w14:paraId="28D85243" w14:textId="77777777" w:rsidR="00EB3A85" w:rsidRPr="00EB3A85" w:rsidRDefault="00EB3A85" w:rsidP="00EB3A85">
      <w:pPr>
        <w:pStyle w:val="Subtitle"/>
        <w:spacing w:line="276" w:lineRule="auto"/>
        <w:jc w:val="left"/>
        <w:rPr>
          <w:sz w:val="22"/>
          <w:szCs w:val="22"/>
        </w:rPr>
      </w:pPr>
    </w:p>
    <w:p w14:paraId="0DD89648" w14:textId="77777777" w:rsidR="00EB3A85" w:rsidRPr="00EB3A85" w:rsidRDefault="00EB3A85" w:rsidP="00EB3A85">
      <w:pPr>
        <w:pStyle w:val="Subtitle"/>
        <w:spacing w:line="276" w:lineRule="auto"/>
        <w:jc w:val="left"/>
        <w:rPr>
          <w:b w:val="0"/>
          <w:szCs w:val="24"/>
        </w:rPr>
      </w:pPr>
      <w:r w:rsidRPr="00EB3A85">
        <w:rPr>
          <w:szCs w:val="24"/>
        </w:rPr>
        <w:t>SIGNED AND ATTESTED THIS DATE</w:t>
      </w:r>
    </w:p>
    <w:p w14:paraId="4909F5A3" w14:textId="77777777" w:rsidR="00EB3A85" w:rsidRPr="00EB3A85" w:rsidRDefault="00EB3A85" w:rsidP="00EB3A85">
      <w:pPr>
        <w:pStyle w:val="Subtitle"/>
        <w:jc w:val="left"/>
        <w:rPr>
          <w:b w:val="0"/>
          <w:szCs w:val="24"/>
        </w:rPr>
      </w:pPr>
    </w:p>
    <w:p w14:paraId="1E2151DF" w14:textId="77777777" w:rsidR="00EB3A85" w:rsidRPr="00EB3A85" w:rsidRDefault="00EB3A85" w:rsidP="00EB3A85">
      <w:pPr>
        <w:pStyle w:val="Subtitle"/>
        <w:jc w:val="left"/>
        <w:rPr>
          <w:b w:val="0"/>
          <w:szCs w:val="24"/>
        </w:rPr>
      </w:pPr>
    </w:p>
    <w:p w14:paraId="7F4EA1D0" w14:textId="77777777" w:rsidR="00EB3A85" w:rsidRPr="00EB3A85" w:rsidRDefault="00EB3A85" w:rsidP="00EB3A85">
      <w:pPr>
        <w:tabs>
          <w:tab w:val="left" w:pos="1620"/>
          <w:tab w:val="left" w:pos="6840"/>
        </w:tabs>
        <w:rPr>
          <w:i/>
          <w:iCs/>
          <w:sz w:val="22"/>
          <w:u w:val="single"/>
        </w:rPr>
      </w:pPr>
      <w:r w:rsidRPr="00EB3A85">
        <w:rPr>
          <w:i/>
          <w:iCs/>
          <w:sz w:val="22"/>
        </w:rPr>
        <w:t xml:space="preserve">Signature: </w:t>
      </w:r>
      <w:r w:rsidRPr="00EB3A85">
        <w:rPr>
          <w:i/>
          <w:iCs/>
          <w:sz w:val="22"/>
          <w:u w:val="single"/>
        </w:rPr>
        <w:tab/>
      </w:r>
      <w:r w:rsidRPr="00EB3A85">
        <w:rPr>
          <w:i/>
          <w:iCs/>
          <w:sz w:val="22"/>
          <w:u w:val="single"/>
        </w:rPr>
        <w:tab/>
      </w:r>
      <w:r w:rsidRPr="00EB3A85">
        <w:rPr>
          <w:i/>
          <w:iCs/>
          <w:sz w:val="22"/>
        </w:rPr>
        <w:tab/>
        <w:t xml:space="preserve">Date: </w:t>
      </w:r>
      <w:r w:rsidRPr="00EB3A85">
        <w:rPr>
          <w:i/>
          <w:iCs/>
          <w:sz w:val="22"/>
          <w:u w:val="single"/>
        </w:rPr>
        <w:tab/>
      </w:r>
      <w:r w:rsidRPr="00EB3A85">
        <w:rPr>
          <w:i/>
          <w:iCs/>
          <w:sz w:val="22"/>
          <w:u w:val="single"/>
        </w:rPr>
        <w:tab/>
      </w:r>
      <w:r w:rsidRPr="00EB3A85">
        <w:rPr>
          <w:i/>
          <w:iCs/>
          <w:sz w:val="22"/>
          <w:u w:val="single"/>
        </w:rPr>
        <w:tab/>
      </w:r>
    </w:p>
    <w:p w14:paraId="06A2A58C" w14:textId="77777777" w:rsidR="00EB3A85" w:rsidRPr="00EB3A85" w:rsidRDefault="00EB3A85" w:rsidP="00EB3A85">
      <w:pPr>
        <w:jc w:val="both"/>
        <w:rPr>
          <w:sz w:val="20"/>
          <w:szCs w:val="20"/>
        </w:rPr>
      </w:pPr>
      <w:r w:rsidRPr="00EB3A85">
        <w:tab/>
      </w:r>
      <w:r w:rsidRPr="00EB3A85">
        <w:tab/>
      </w:r>
      <w:r w:rsidRPr="00EB3A85">
        <w:rPr>
          <w:sz w:val="20"/>
          <w:szCs w:val="20"/>
        </w:rPr>
        <w:t>Head of Household</w:t>
      </w:r>
    </w:p>
    <w:p w14:paraId="28B59E70" w14:textId="77777777" w:rsidR="00EB3A85" w:rsidRPr="00EB3A85" w:rsidRDefault="00EB3A85" w:rsidP="00EB3A85">
      <w:pPr>
        <w:pStyle w:val="Subtitle"/>
        <w:jc w:val="left"/>
        <w:rPr>
          <w:b w:val="0"/>
          <w:szCs w:val="24"/>
        </w:rPr>
      </w:pPr>
      <w:r w:rsidRPr="00EB3A85">
        <w:rPr>
          <w:b w:val="0"/>
          <w:szCs w:val="24"/>
        </w:rPr>
        <w:tab/>
      </w:r>
      <w:r w:rsidRPr="00EB3A85">
        <w:rPr>
          <w:b w:val="0"/>
          <w:szCs w:val="24"/>
        </w:rPr>
        <w:tab/>
      </w:r>
      <w:r w:rsidRPr="00EB3A85">
        <w:rPr>
          <w:b w:val="0"/>
          <w:szCs w:val="24"/>
        </w:rPr>
        <w:tab/>
      </w:r>
    </w:p>
    <w:p w14:paraId="5A8BF977" w14:textId="77777777" w:rsidR="00EB3A85" w:rsidRPr="00EB3A85" w:rsidRDefault="00EB3A85" w:rsidP="00EB3A85">
      <w:pPr>
        <w:tabs>
          <w:tab w:val="left" w:pos="1620"/>
          <w:tab w:val="left" w:pos="6840"/>
        </w:tabs>
        <w:rPr>
          <w:i/>
          <w:iCs/>
          <w:sz w:val="22"/>
          <w:u w:val="single"/>
        </w:rPr>
      </w:pPr>
      <w:r w:rsidRPr="00EB3A85">
        <w:rPr>
          <w:i/>
          <w:iCs/>
          <w:sz w:val="22"/>
        </w:rPr>
        <w:t xml:space="preserve">Signature: </w:t>
      </w:r>
      <w:r w:rsidRPr="00EB3A85">
        <w:rPr>
          <w:i/>
          <w:iCs/>
          <w:sz w:val="22"/>
          <w:u w:val="single"/>
        </w:rPr>
        <w:tab/>
      </w:r>
      <w:r w:rsidRPr="00EB3A85">
        <w:rPr>
          <w:i/>
          <w:iCs/>
          <w:sz w:val="22"/>
          <w:u w:val="single"/>
        </w:rPr>
        <w:tab/>
      </w:r>
      <w:r w:rsidRPr="00EB3A85">
        <w:rPr>
          <w:i/>
          <w:iCs/>
          <w:sz w:val="22"/>
        </w:rPr>
        <w:tab/>
        <w:t xml:space="preserve">Date: </w:t>
      </w:r>
      <w:r w:rsidRPr="00EB3A85">
        <w:rPr>
          <w:i/>
          <w:iCs/>
          <w:sz w:val="22"/>
          <w:u w:val="single"/>
        </w:rPr>
        <w:tab/>
      </w:r>
      <w:r w:rsidRPr="00EB3A85">
        <w:rPr>
          <w:i/>
          <w:iCs/>
          <w:sz w:val="22"/>
          <w:u w:val="single"/>
        </w:rPr>
        <w:tab/>
      </w:r>
      <w:r w:rsidRPr="00EB3A85">
        <w:rPr>
          <w:i/>
          <w:iCs/>
          <w:sz w:val="22"/>
          <w:u w:val="single"/>
        </w:rPr>
        <w:tab/>
      </w:r>
    </w:p>
    <w:p w14:paraId="46EE2EB6" w14:textId="77777777" w:rsidR="00EB3A85" w:rsidRPr="00EB3A85" w:rsidRDefault="00EB3A85" w:rsidP="00EB3A85">
      <w:pPr>
        <w:jc w:val="both"/>
        <w:rPr>
          <w:sz w:val="20"/>
          <w:szCs w:val="20"/>
        </w:rPr>
      </w:pPr>
      <w:r w:rsidRPr="00EB3A85">
        <w:tab/>
      </w:r>
      <w:r w:rsidRPr="00EB3A85">
        <w:tab/>
      </w:r>
      <w:r w:rsidRPr="00EB3A85">
        <w:rPr>
          <w:sz w:val="20"/>
          <w:szCs w:val="20"/>
        </w:rPr>
        <w:t>Noncompliant Adult, if other than Head of Household</w:t>
      </w:r>
    </w:p>
    <w:p w14:paraId="3A82C5D9" w14:textId="77777777" w:rsidR="00EB3A85" w:rsidRPr="00EB3A85" w:rsidRDefault="00EB3A85" w:rsidP="00EB3A85">
      <w:pPr>
        <w:pStyle w:val="Subtitle"/>
        <w:jc w:val="left"/>
        <w:rPr>
          <w:b w:val="0"/>
          <w:szCs w:val="24"/>
        </w:rPr>
      </w:pPr>
    </w:p>
    <w:p w14:paraId="45ECE57B" w14:textId="77777777" w:rsidR="00EB3A85" w:rsidRPr="00EB3A85" w:rsidRDefault="00EB3A85" w:rsidP="00EB3A85">
      <w:pPr>
        <w:tabs>
          <w:tab w:val="left" w:pos="1620"/>
          <w:tab w:val="left" w:pos="6840"/>
        </w:tabs>
        <w:rPr>
          <w:i/>
          <w:iCs/>
          <w:sz w:val="22"/>
          <w:u w:val="single"/>
        </w:rPr>
      </w:pPr>
      <w:r w:rsidRPr="00EB3A85">
        <w:rPr>
          <w:i/>
          <w:iCs/>
          <w:sz w:val="22"/>
        </w:rPr>
        <w:t xml:space="preserve">Signature: </w:t>
      </w:r>
      <w:r w:rsidRPr="00EB3A85">
        <w:rPr>
          <w:i/>
          <w:iCs/>
          <w:sz w:val="22"/>
          <w:u w:val="single"/>
        </w:rPr>
        <w:tab/>
      </w:r>
      <w:r w:rsidRPr="00EB3A85">
        <w:rPr>
          <w:i/>
          <w:iCs/>
          <w:sz w:val="22"/>
          <w:u w:val="single"/>
        </w:rPr>
        <w:tab/>
      </w:r>
      <w:r w:rsidRPr="00EB3A85">
        <w:rPr>
          <w:i/>
          <w:iCs/>
          <w:sz w:val="22"/>
        </w:rPr>
        <w:tab/>
        <w:t xml:space="preserve">Date: </w:t>
      </w:r>
      <w:r w:rsidRPr="00EB3A85">
        <w:rPr>
          <w:i/>
          <w:iCs/>
          <w:sz w:val="22"/>
          <w:u w:val="single"/>
        </w:rPr>
        <w:tab/>
      </w:r>
      <w:r w:rsidRPr="00EB3A85">
        <w:rPr>
          <w:i/>
          <w:iCs/>
          <w:sz w:val="22"/>
          <w:u w:val="single"/>
        </w:rPr>
        <w:tab/>
      </w:r>
      <w:r w:rsidRPr="00EB3A85">
        <w:rPr>
          <w:i/>
          <w:iCs/>
          <w:sz w:val="22"/>
          <w:u w:val="single"/>
        </w:rPr>
        <w:tab/>
      </w:r>
    </w:p>
    <w:p w14:paraId="2C2C7CBF" w14:textId="77777777" w:rsidR="00FF49F5" w:rsidRPr="00E37E27" w:rsidRDefault="00EB3A85" w:rsidP="00E37E27">
      <w:pPr>
        <w:jc w:val="both"/>
        <w:rPr>
          <w:sz w:val="20"/>
          <w:szCs w:val="20"/>
        </w:rPr>
      </w:pPr>
      <w:r w:rsidRPr="00EB3A85">
        <w:tab/>
      </w:r>
      <w:r w:rsidRPr="00EB3A85">
        <w:tab/>
      </w:r>
      <w:r w:rsidRPr="00EB3A85">
        <w:rPr>
          <w:sz w:val="20"/>
          <w:szCs w:val="20"/>
        </w:rPr>
        <w:t xml:space="preserve">PHA Official </w:t>
      </w:r>
    </w:p>
    <w:sectPr w:rsidR="00FF49F5" w:rsidRPr="00E37E27" w:rsidSect="00D34192">
      <w:footerReference w:type="even" r:id="rId10"/>
      <w:footerReference w:type="default" r:id="rId11"/>
      <w:endnotePr>
        <w:numFmt w:val="decimal"/>
      </w:endnotePr>
      <w:pgSz w:w="12240" w:h="15840" w:code="1"/>
      <w:pgMar w:top="1440" w:right="1440" w:bottom="1440" w:left="1440" w:header="108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557B69" w14:textId="77777777" w:rsidR="00B42A49" w:rsidRDefault="00B42A49">
      <w:r>
        <w:separator/>
      </w:r>
    </w:p>
  </w:endnote>
  <w:endnote w:type="continuationSeparator" w:id="0">
    <w:p w14:paraId="4A37CDE0" w14:textId="77777777" w:rsidR="00B42A49" w:rsidRDefault="00B42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2DECF7" w14:textId="77777777" w:rsidR="002D2FF5" w:rsidRDefault="002D2FF5" w:rsidP="00755EE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sidR="00335259">
      <w:rPr>
        <w:rStyle w:val="PageNumber"/>
      </w:rPr>
      <w:fldChar w:fldCharType="separate"/>
    </w:r>
    <w:r w:rsidR="00335259">
      <w:rPr>
        <w:rStyle w:val="PageNumber"/>
        <w:noProof/>
      </w:rPr>
      <w:t>1</w:t>
    </w:r>
    <w:r>
      <w:rPr>
        <w:rStyle w:val="PageNumber"/>
      </w:rPr>
      <w:fldChar w:fldCharType="end"/>
    </w:r>
  </w:p>
  <w:p w14:paraId="01E88EEF" w14:textId="77777777" w:rsidR="002D2FF5" w:rsidRDefault="002D2F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52E09" w14:textId="77777777" w:rsidR="002D2FF5" w:rsidRPr="00477514" w:rsidRDefault="002D2FF5" w:rsidP="006E50DF">
    <w:pPr>
      <w:pStyle w:val="Footer"/>
      <w:framePr w:wrap="around" w:vAnchor="text" w:hAnchor="margin" w:xAlign="center" w:y="1"/>
      <w:rPr>
        <w:rStyle w:val="PageNumber"/>
      </w:rPr>
    </w:pPr>
    <w:r w:rsidRPr="00477514">
      <w:rPr>
        <w:rStyle w:val="PageNumber"/>
      </w:rPr>
      <w:t xml:space="preserve">Page </w:t>
    </w:r>
    <w:r>
      <w:rPr>
        <w:rStyle w:val="PageNumber"/>
      </w:rPr>
      <w:t>11</w:t>
    </w:r>
    <w:r w:rsidRPr="00477514">
      <w:rPr>
        <w:rStyle w:val="PageNumber"/>
      </w:rPr>
      <w:t>-</w:t>
    </w:r>
    <w:r w:rsidRPr="00477514">
      <w:rPr>
        <w:rStyle w:val="PageNumber"/>
      </w:rPr>
      <w:fldChar w:fldCharType="begin"/>
    </w:r>
    <w:r w:rsidRPr="00477514">
      <w:rPr>
        <w:rStyle w:val="PageNumber"/>
      </w:rPr>
      <w:instrText xml:space="preserve">PAGE  </w:instrText>
    </w:r>
    <w:r w:rsidRPr="00477514">
      <w:rPr>
        <w:rStyle w:val="PageNumber"/>
      </w:rPr>
      <w:fldChar w:fldCharType="separate"/>
    </w:r>
    <w:r w:rsidR="00C1270B">
      <w:rPr>
        <w:rStyle w:val="PageNumber"/>
        <w:noProof/>
      </w:rPr>
      <w:t>29</w:t>
    </w:r>
    <w:r w:rsidRPr="00477514">
      <w:rPr>
        <w:rStyle w:val="PageNumber"/>
      </w:rPr>
      <w:fldChar w:fldCharType="end"/>
    </w:r>
  </w:p>
  <w:p w14:paraId="2EB3E5AA" w14:textId="77777777" w:rsidR="002D2FF5" w:rsidRDefault="002D2FF5" w:rsidP="00307870">
    <w:pPr>
      <w:tabs>
        <w:tab w:val="right" w:pos="9360"/>
      </w:tabs>
      <w:rPr>
        <w:sz w:val="18"/>
      </w:rPr>
    </w:pPr>
    <w:r w:rsidRPr="0015062A">
      <w:rPr>
        <w:sz w:val="18"/>
        <w:szCs w:val="18"/>
      </w:rPr>
      <w:t>©</w:t>
    </w:r>
    <w:r w:rsidRPr="0015062A">
      <w:rPr>
        <w:b/>
        <w:sz w:val="18"/>
        <w:szCs w:val="18"/>
      </w:rPr>
      <w:t xml:space="preserve"> </w:t>
    </w:r>
    <w:r>
      <w:rPr>
        <w:sz w:val="18"/>
      </w:rPr>
      <w:t xml:space="preserve">Copyright </w:t>
    </w:r>
    <w:r w:rsidR="007E7B28">
      <w:rPr>
        <w:sz w:val="18"/>
      </w:rPr>
      <w:t xml:space="preserve">2024 </w:t>
    </w:r>
    <w:r>
      <w:rPr>
        <w:sz w:val="18"/>
      </w:rPr>
      <w:t xml:space="preserve">by </w:t>
    </w:r>
    <w:smartTag w:uri="urn:schemas-microsoft-com:office:smarttags" w:element="date">
      <w:smartTag w:uri="urn:schemas-microsoft-com:office:smarttags" w:element="PersonName">
        <w:r>
          <w:rPr>
            <w:sz w:val="18"/>
          </w:rPr>
          <w:t>Nan McKay</w:t>
        </w:r>
      </w:smartTag>
    </w:smartTag>
    <w:r>
      <w:rPr>
        <w:sz w:val="18"/>
      </w:rPr>
      <w:t xml:space="preserve"> &amp; Associates</w:t>
    </w:r>
    <w:r>
      <w:rPr>
        <w:sz w:val="18"/>
      </w:rPr>
      <w:tab/>
      <w:t xml:space="preserve">ACOP </w:t>
    </w:r>
    <w:r w:rsidR="007E7B28">
      <w:rPr>
        <w:sz w:val="18"/>
      </w:rPr>
      <w:t>11/1/24</w:t>
    </w:r>
  </w:p>
  <w:p w14:paraId="467E6ECB" w14:textId="77777777" w:rsidR="002D2FF5" w:rsidRPr="00477514" w:rsidRDefault="002D2FF5">
    <w:pPr>
      <w:tabs>
        <w:tab w:val="center" w:pos="4680"/>
        <w:tab w:val="right" w:pos="9360"/>
      </w:tabs>
      <w:rPr>
        <w:sz w:val="18"/>
      </w:rPr>
    </w:pPr>
    <w:r>
      <w:rPr>
        <w:sz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4C9BF7" w14:textId="77777777" w:rsidR="00B42A49" w:rsidRDefault="00B42A49">
      <w:r>
        <w:separator/>
      </w:r>
    </w:p>
  </w:footnote>
  <w:footnote w:type="continuationSeparator" w:id="0">
    <w:p w14:paraId="3607CCB7" w14:textId="77777777" w:rsidR="00B42A49" w:rsidRDefault="00B42A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A04FB"/>
    <w:multiLevelType w:val="hybridMultilevel"/>
    <w:tmpl w:val="D944B522"/>
    <w:lvl w:ilvl="0" w:tplc="04090017">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016F31B1"/>
    <w:multiLevelType w:val="hybridMultilevel"/>
    <w:tmpl w:val="0E0A081A"/>
    <w:lvl w:ilvl="0" w:tplc="63B0F55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10820F9"/>
    <w:multiLevelType w:val="hybridMultilevel"/>
    <w:tmpl w:val="4ED6FB7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118A1717"/>
    <w:multiLevelType w:val="hybridMultilevel"/>
    <w:tmpl w:val="F2122580"/>
    <w:lvl w:ilvl="0" w:tplc="0ECE5FEC">
      <w:start w:val="1"/>
      <w:numFmt w:val="bullet"/>
      <w:lvlText w:val=""/>
      <w:lvlJc w:val="left"/>
      <w:pPr>
        <w:ind w:left="720" w:hanging="360"/>
      </w:pPr>
      <w:rPr>
        <w:rFonts w:ascii="Wingdings" w:hAnsi="Wingdings" w:hint="default"/>
        <w:color w:val="1F497D"/>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129D492E"/>
    <w:multiLevelType w:val="hybridMultilevel"/>
    <w:tmpl w:val="110E8F5E"/>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315B78"/>
    <w:multiLevelType w:val="hybridMultilevel"/>
    <w:tmpl w:val="B55ABB54"/>
    <w:lvl w:ilvl="0" w:tplc="263C3B88">
      <w:start w:val="1"/>
      <w:numFmt w:val="decimal"/>
      <w:lvlText w:val="%1."/>
      <w:lvlJc w:val="left"/>
      <w:pPr>
        <w:tabs>
          <w:tab w:val="num" w:pos="1080"/>
        </w:tabs>
        <w:ind w:left="1080" w:hanging="360"/>
      </w:pPr>
      <w:rPr>
        <w:rFonts w:hint="default"/>
        <w:b/>
      </w:rPr>
    </w:lvl>
    <w:lvl w:ilvl="1" w:tplc="0409000F">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8A94BB8"/>
    <w:multiLevelType w:val="multilevel"/>
    <w:tmpl w:val="8666A19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7" w15:restartNumberingAfterBreak="0">
    <w:nsid w:val="19A217BC"/>
    <w:multiLevelType w:val="multilevel"/>
    <w:tmpl w:val="2BEEBE38"/>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AA97E5D"/>
    <w:multiLevelType w:val="multilevel"/>
    <w:tmpl w:val="2CE603A0"/>
    <w:lvl w:ilvl="0">
      <w:start w:val="1"/>
      <w:numFmt w:val="bullet"/>
      <w:lvlText w:val="-"/>
      <w:lvlJc w:val="left"/>
      <w:pPr>
        <w:tabs>
          <w:tab w:val="num" w:pos="360"/>
        </w:tabs>
        <w:ind w:left="360" w:hanging="360"/>
      </w:pPr>
      <w:rPr>
        <w:rFonts w:ascii="Arial" w:hAnsi="Arial" w:hint="default"/>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9" w15:restartNumberingAfterBreak="0">
    <w:nsid w:val="1B0A09A3"/>
    <w:multiLevelType w:val="hybridMultilevel"/>
    <w:tmpl w:val="B61277E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EBC4CAC"/>
    <w:multiLevelType w:val="hybridMultilevel"/>
    <w:tmpl w:val="57E42D48"/>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C35960"/>
    <w:multiLevelType w:val="hybridMultilevel"/>
    <w:tmpl w:val="AA2A8314"/>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FF6531F"/>
    <w:multiLevelType w:val="hybridMultilevel"/>
    <w:tmpl w:val="1A28F906"/>
    <w:lvl w:ilvl="0" w:tplc="1E6C6ED4">
      <w:start w:val="1"/>
      <w:numFmt w:val="bullet"/>
      <w:lvlText w:val=""/>
      <w:lvlJc w:val="left"/>
      <w:pPr>
        <w:tabs>
          <w:tab w:val="num" w:pos="720"/>
        </w:tabs>
        <w:ind w:left="360" w:hanging="360"/>
      </w:pPr>
      <w:rPr>
        <w:rFonts w:ascii="Symbol" w:hAnsi="Symbol"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3" w15:restartNumberingAfterBreak="0">
    <w:nsid w:val="209B0F05"/>
    <w:multiLevelType w:val="hybridMultilevel"/>
    <w:tmpl w:val="B666E336"/>
    <w:lvl w:ilvl="0" w:tplc="ABDEFED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0E06E8C"/>
    <w:multiLevelType w:val="hybridMultilevel"/>
    <w:tmpl w:val="6D64FAE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22792C3A"/>
    <w:multiLevelType w:val="hybridMultilevel"/>
    <w:tmpl w:val="F2CE882E"/>
    <w:lvl w:ilvl="0" w:tplc="04090001">
      <w:start w:val="1"/>
      <w:numFmt w:val="bullet"/>
      <w:lvlText w:val=""/>
      <w:lvlJc w:val="left"/>
      <w:pPr>
        <w:tabs>
          <w:tab w:val="num" w:pos="1440"/>
        </w:tabs>
        <w:ind w:left="1440" w:hanging="360"/>
      </w:pPr>
      <w:rPr>
        <w:rFonts w:ascii="Symbol" w:hAnsi="Symbol" w:hint="default"/>
      </w:rPr>
    </w:lvl>
    <w:lvl w:ilvl="1" w:tplc="8074553A">
      <w:start w:val="1"/>
      <w:numFmt w:val="bullet"/>
      <w:lvlText w:val=""/>
      <w:lvlJc w:val="left"/>
      <w:pPr>
        <w:tabs>
          <w:tab w:val="num" w:pos="2160"/>
        </w:tabs>
        <w:ind w:left="2160" w:hanging="360"/>
      </w:pPr>
      <w:rPr>
        <w:rFonts w:ascii="Symbol" w:hAnsi="Symbol" w:hint="default"/>
        <w:color w:val="auto"/>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258E7CD1"/>
    <w:multiLevelType w:val="multilevel"/>
    <w:tmpl w:val="D50A924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2160"/>
        </w:tabs>
        <w:ind w:left="2160" w:hanging="360"/>
      </w:pPr>
      <w:rPr>
        <w:rFonts w:ascii="Arial" w:hAnsi="Arial"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25F26502"/>
    <w:multiLevelType w:val="hybridMultilevel"/>
    <w:tmpl w:val="8666A190"/>
    <w:lvl w:ilvl="0" w:tplc="AA12EC6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8" w15:restartNumberingAfterBreak="0">
    <w:nsid w:val="26892219"/>
    <w:multiLevelType w:val="hybridMultilevel"/>
    <w:tmpl w:val="2BEEBE38"/>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31B52DEF"/>
    <w:multiLevelType w:val="multilevel"/>
    <w:tmpl w:val="1A28F906"/>
    <w:lvl w:ilvl="0">
      <w:start w:val="1"/>
      <w:numFmt w:val="bullet"/>
      <w:lvlText w:val=""/>
      <w:lvlJc w:val="left"/>
      <w:pPr>
        <w:tabs>
          <w:tab w:val="num" w:pos="720"/>
        </w:tabs>
        <w:ind w:left="360" w:hanging="360"/>
      </w:pPr>
      <w:rPr>
        <w:rFonts w:ascii="Symbol" w:hAnsi="Symbol" w:hint="default"/>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20" w15:restartNumberingAfterBreak="0">
    <w:nsid w:val="36EC2928"/>
    <w:multiLevelType w:val="hybridMultilevel"/>
    <w:tmpl w:val="393C2E5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3A05174A"/>
    <w:multiLevelType w:val="hybridMultilevel"/>
    <w:tmpl w:val="4BD45B16"/>
    <w:lvl w:ilvl="0" w:tplc="379A8EB2">
      <w:start w:val="1"/>
      <w:numFmt w:val="bullet"/>
      <w:lvlText w:val="r"/>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B87632C"/>
    <w:multiLevelType w:val="hybridMultilevel"/>
    <w:tmpl w:val="D50A9244"/>
    <w:lvl w:ilvl="0" w:tplc="04090001">
      <w:start w:val="1"/>
      <w:numFmt w:val="bullet"/>
      <w:lvlText w:val=""/>
      <w:lvlJc w:val="left"/>
      <w:pPr>
        <w:tabs>
          <w:tab w:val="num" w:pos="1440"/>
        </w:tabs>
        <w:ind w:left="1440" w:hanging="360"/>
      </w:pPr>
      <w:rPr>
        <w:rFonts w:ascii="Symbol" w:hAnsi="Symbol" w:hint="default"/>
      </w:rPr>
    </w:lvl>
    <w:lvl w:ilvl="1" w:tplc="549E953E">
      <w:start w:val="1"/>
      <w:numFmt w:val="bullet"/>
      <w:lvlText w:val="-"/>
      <w:lvlJc w:val="left"/>
      <w:pPr>
        <w:tabs>
          <w:tab w:val="num" w:pos="2160"/>
        </w:tabs>
        <w:ind w:left="2160" w:hanging="360"/>
      </w:pPr>
      <w:rPr>
        <w:rFonts w:ascii="Arial" w:hAnsi="Aria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3CA120CA"/>
    <w:multiLevelType w:val="hybridMultilevel"/>
    <w:tmpl w:val="45FC4236"/>
    <w:lvl w:ilvl="0" w:tplc="4BCEB08C">
      <w:start w:val="1"/>
      <w:numFmt w:val="bullet"/>
      <w:lvlText w:val="­"/>
      <w:lvlJc w:val="left"/>
      <w:pPr>
        <w:tabs>
          <w:tab w:val="num" w:pos="36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2558E7"/>
    <w:multiLevelType w:val="hybridMultilevel"/>
    <w:tmpl w:val="C854E45C"/>
    <w:lvl w:ilvl="0" w:tplc="1A5EF67C">
      <w:start w:val="1"/>
      <w:numFmt w:val="upperLetter"/>
      <w:lvlText w:val="%1."/>
      <w:lvlJc w:val="left"/>
      <w:pPr>
        <w:tabs>
          <w:tab w:val="num" w:pos="360"/>
        </w:tabs>
        <w:ind w:left="360" w:hanging="360"/>
      </w:pPr>
      <w:rPr>
        <w:rFonts w:hint="default"/>
        <w:b/>
      </w:rPr>
    </w:lvl>
    <w:lvl w:ilvl="1" w:tplc="04090015">
      <w:start w:val="1"/>
      <w:numFmt w:val="upperLetter"/>
      <w:lvlText w:val="%2."/>
      <w:lvlJc w:val="left"/>
      <w:pPr>
        <w:tabs>
          <w:tab w:val="num" w:pos="360"/>
        </w:tabs>
        <w:ind w:left="360" w:hanging="360"/>
      </w:pPr>
      <w:rPr>
        <w:rFonts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4314289F"/>
    <w:multiLevelType w:val="hybridMultilevel"/>
    <w:tmpl w:val="2CE603A0"/>
    <w:lvl w:ilvl="0" w:tplc="549E953E">
      <w:start w:val="1"/>
      <w:numFmt w:val="bullet"/>
      <w:lvlText w:val="-"/>
      <w:lvlJc w:val="left"/>
      <w:pPr>
        <w:tabs>
          <w:tab w:val="num" w:pos="360"/>
        </w:tabs>
        <w:ind w:left="360" w:hanging="360"/>
      </w:pPr>
      <w:rPr>
        <w:rFonts w:ascii="Arial" w:hAnsi="Arial"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6" w15:restartNumberingAfterBreak="0">
    <w:nsid w:val="47F30273"/>
    <w:multiLevelType w:val="hybridMultilevel"/>
    <w:tmpl w:val="259E8694"/>
    <w:lvl w:ilvl="0" w:tplc="04090001">
      <w:start w:val="1"/>
      <w:numFmt w:val="bullet"/>
      <w:lvlText w:val=""/>
      <w:lvlJc w:val="left"/>
      <w:pPr>
        <w:tabs>
          <w:tab w:val="num" w:pos="1440"/>
        </w:tabs>
        <w:ind w:left="1440" w:hanging="360"/>
      </w:pPr>
      <w:rPr>
        <w:rFonts w:ascii="Symbol" w:hAnsi="Symbol" w:hint="default"/>
      </w:rPr>
    </w:lvl>
    <w:lvl w:ilvl="1" w:tplc="0409000F">
      <w:start w:val="1"/>
      <w:numFmt w:val="decimal"/>
      <w:lvlText w:val="%2."/>
      <w:lvlJc w:val="left"/>
      <w:pPr>
        <w:tabs>
          <w:tab w:val="num" w:pos="2160"/>
        </w:tabs>
        <w:ind w:left="2160" w:hanging="360"/>
      </w:pPr>
      <w:rPr>
        <w:rFont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49A216E4"/>
    <w:multiLevelType w:val="multilevel"/>
    <w:tmpl w:val="C62C42E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28" w15:restartNumberingAfterBreak="0">
    <w:nsid w:val="4B6D59BE"/>
    <w:multiLevelType w:val="multilevel"/>
    <w:tmpl w:val="E3D0583C"/>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29" w15:restartNumberingAfterBreak="0">
    <w:nsid w:val="4BE67FBF"/>
    <w:multiLevelType w:val="multilevel"/>
    <w:tmpl w:val="C62C42E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30" w15:restartNumberingAfterBreak="0">
    <w:nsid w:val="4D5037C8"/>
    <w:multiLevelType w:val="hybridMultilevel"/>
    <w:tmpl w:val="C472EBC4"/>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4ED1653D"/>
    <w:multiLevelType w:val="hybridMultilevel"/>
    <w:tmpl w:val="04A6A0C4"/>
    <w:lvl w:ilvl="0" w:tplc="2DA217BA">
      <w:start w:val="1"/>
      <w:numFmt w:val="bullet"/>
      <w:lvlText w:val=""/>
      <w:lvlJc w:val="left"/>
      <w:pPr>
        <w:tabs>
          <w:tab w:val="num" w:pos="360"/>
        </w:tabs>
        <w:ind w:left="360" w:hanging="360"/>
      </w:pPr>
      <w:rPr>
        <w:rFonts w:ascii="Symbol" w:hAnsi="Symbol" w:hint="default"/>
        <w:color w:val="auto"/>
        <w:sz w:val="24"/>
        <w:szCs w:val="24"/>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2" w15:restartNumberingAfterBreak="0">
    <w:nsid w:val="506A3359"/>
    <w:multiLevelType w:val="hybridMultilevel"/>
    <w:tmpl w:val="5C267D9A"/>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515024A4"/>
    <w:multiLevelType w:val="multilevel"/>
    <w:tmpl w:val="2BEEBE38"/>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586F5FDC"/>
    <w:multiLevelType w:val="hybridMultilevel"/>
    <w:tmpl w:val="AB349398"/>
    <w:lvl w:ilvl="0" w:tplc="871CA492">
      <w:start w:val="1"/>
      <w:numFmt w:val="bullet"/>
      <w:lvlText w:val=""/>
      <w:lvlJc w:val="left"/>
      <w:pPr>
        <w:tabs>
          <w:tab w:val="num" w:pos="720"/>
        </w:tabs>
        <w:ind w:left="720" w:hanging="360"/>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1990764"/>
    <w:multiLevelType w:val="hybridMultilevel"/>
    <w:tmpl w:val="62024718"/>
    <w:lvl w:ilvl="0" w:tplc="04090001">
      <w:start w:val="1"/>
      <w:numFmt w:val="bullet"/>
      <w:lvlText w:val=""/>
      <w:lvlJc w:val="left"/>
      <w:pPr>
        <w:tabs>
          <w:tab w:val="num" w:pos="1440"/>
        </w:tabs>
        <w:ind w:left="1440" w:hanging="360"/>
      </w:pPr>
      <w:rPr>
        <w:rFonts w:ascii="Symbol" w:hAnsi="Symbol" w:hint="default"/>
      </w:rPr>
    </w:lvl>
    <w:lvl w:ilvl="1" w:tplc="0409000F">
      <w:start w:val="1"/>
      <w:numFmt w:val="decimal"/>
      <w:lvlText w:val="%2."/>
      <w:lvlJc w:val="left"/>
      <w:pPr>
        <w:tabs>
          <w:tab w:val="num" w:pos="2160"/>
        </w:tabs>
        <w:ind w:left="2160" w:hanging="360"/>
      </w:pPr>
      <w:rPr>
        <w:rFont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62145BB7"/>
    <w:multiLevelType w:val="hybridMultilevel"/>
    <w:tmpl w:val="CFE4F1B6"/>
    <w:lvl w:ilvl="0" w:tplc="8DCC639A">
      <w:start w:val="1"/>
      <w:numFmt w:val="decimal"/>
      <w:lvlText w:val="%1."/>
      <w:lvlJc w:val="left"/>
      <w:pPr>
        <w:tabs>
          <w:tab w:val="num" w:pos="720"/>
        </w:tabs>
        <w:ind w:left="720" w:hanging="360"/>
      </w:pPr>
      <w:rPr>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53578DF"/>
    <w:multiLevelType w:val="hybridMultilevel"/>
    <w:tmpl w:val="D1346F0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7654C04"/>
    <w:multiLevelType w:val="hybridMultilevel"/>
    <w:tmpl w:val="D9B0EF5E"/>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7FF7B09"/>
    <w:multiLevelType w:val="hybridMultilevel"/>
    <w:tmpl w:val="C62C42EC"/>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40" w15:restartNumberingAfterBreak="0">
    <w:nsid w:val="69460042"/>
    <w:multiLevelType w:val="hybridMultilevel"/>
    <w:tmpl w:val="3E407254"/>
    <w:lvl w:ilvl="0" w:tplc="8074553A">
      <w:start w:val="1"/>
      <w:numFmt w:val="bullet"/>
      <w:lvlText w:val=""/>
      <w:lvlJc w:val="left"/>
      <w:pPr>
        <w:tabs>
          <w:tab w:val="num" w:pos="1440"/>
        </w:tabs>
        <w:ind w:left="1440" w:hanging="360"/>
      </w:pPr>
      <w:rPr>
        <w:rFonts w:ascii="Symbol" w:hAnsi="Symbol" w:hint="default"/>
        <w:color w:val="auto"/>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1" w15:restartNumberingAfterBreak="0">
    <w:nsid w:val="698C0016"/>
    <w:multiLevelType w:val="hybridMultilevel"/>
    <w:tmpl w:val="F5CE7B10"/>
    <w:lvl w:ilvl="0" w:tplc="04090003">
      <w:start w:val="1"/>
      <w:numFmt w:val="bullet"/>
      <w:lvlText w:val="o"/>
      <w:lvlJc w:val="left"/>
      <w:pPr>
        <w:tabs>
          <w:tab w:val="num" w:pos="1440"/>
        </w:tabs>
        <w:ind w:left="1440" w:hanging="360"/>
      </w:pPr>
      <w:rPr>
        <w:rFonts w:ascii="Courier New" w:hAnsi="Courier New" w:cs="Courier New" w:hint="default"/>
      </w:rPr>
    </w:lvl>
    <w:lvl w:ilvl="1" w:tplc="0409000F">
      <w:start w:val="1"/>
      <w:numFmt w:val="decimal"/>
      <w:lvlText w:val="%2."/>
      <w:lvlJc w:val="left"/>
      <w:pPr>
        <w:tabs>
          <w:tab w:val="num" w:pos="2160"/>
        </w:tabs>
        <w:ind w:left="2160" w:hanging="360"/>
      </w:pPr>
      <w:rPr>
        <w:rFont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2" w15:restartNumberingAfterBreak="0">
    <w:nsid w:val="6E5C0A2B"/>
    <w:multiLevelType w:val="hybridMultilevel"/>
    <w:tmpl w:val="0EB80756"/>
    <w:lvl w:ilvl="0" w:tplc="CB62F95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0BB1361"/>
    <w:multiLevelType w:val="hybridMultilevel"/>
    <w:tmpl w:val="367A3B5A"/>
    <w:lvl w:ilvl="0" w:tplc="04090005">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44" w15:restartNumberingAfterBreak="0">
    <w:nsid w:val="71910DBB"/>
    <w:multiLevelType w:val="multilevel"/>
    <w:tmpl w:val="1A28F906"/>
    <w:lvl w:ilvl="0">
      <w:start w:val="1"/>
      <w:numFmt w:val="bullet"/>
      <w:lvlText w:val=""/>
      <w:lvlJc w:val="left"/>
      <w:pPr>
        <w:tabs>
          <w:tab w:val="num" w:pos="720"/>
        </w:tabs>
        <w:ind w:left="360" w:hanging="360"/>
      </w:pPr>
      <w:rPr>
        <w:rFonts w:ascii="Symbol" w:hAnsi="Symbol" w:hint="default"/>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45" w15:restartNumberingAfterBreak="0">
    <w:nsid w:val="730B35F1"/>
    <w:multiLevelType w:val="hybridMultilevel"/>
    <w:tmpl w:val="BF6C1F6E"/>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6BF4B38"/>
    <w:multiLevelType w:val="multilevel"/>
    <w:tmpl w:val="45FC4236"/>
    <w:lvl w:ilvl="0">
      <w:start w:val="1"/>
      <w:numFmt w:val="bullet"/>
      <w:lvlText w:val="­"/>
      <w:lvlJc w:val="left"/>
      <w:pPr>
        <w:tabs>
          <w:tab w:val="num" w:pos="36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8209D9"/>
    <w:multiLevelType w:val="hybridMultilevel"/>
    <w:tmpl w:val="E3D0583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48" w15:restartNumberingAfterBreak="0">
    <w:nsid w:val="7AA318CE"/>
    <w:multiLevelType w:val="hybridMultilevel"/>
    <w:tmpl w:val="529A73EE"/>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643190622">
    <w:abstractNumId w:val="0"/>
  </w:num>
  <w:num w:numId="2" w16cid:durableId="1779333801">
    <w:abstractNumId w:val="24"/>
  </w:num>
  <w:num w:numId="3" w16cid:durableId="1881630851">
    <w:abstractNumId w:val="14"/>
  </w:num>
  <w:num w:numId="4" w16cid:durableId="907685893">
    <w:abstractNumId w:val="20"/>
  </w:num>
  <w:num w:numId="5" w16cid:durableId="2074424091">
    <w:abstractNumId w:val="5"/>
  </w:num>
  <w:num w:numId="6" w16cid:durableId="1245341431">
    <w:abstractNumId w:val="30"/>
  </w:num>
  <w:num w:numId="7" w16cid:durableId="1637644557">
    <w:abstractNumId w:val="18"/>
  </w:num>
  <w:num w:numId="8" w16cid:durableId="1081294344">
    <w:abstractNumId w:val="41"/>
  </w:num>
  <w:num w:numId="9" w16cid:durableId="2122408057">
    <w:abstractNumId w:val="26"/>
  </w:num>
  <w:num w:numId="10" w16cid:durableId="1311711196">
    <w:abstractNumId w:val="2"/>
  </w:num>
  <w:num w:numId="11" w16cid:durableId="67193098">
    <w:abstractNumId w:val="36"/>
  </w:num>
  <w:num w:numId="12" w16cid:durableId="1240098864">
    <w:abstractNumId w:val="35"/>
  </w:num>
  <w:num w:numId="13" w16cid:durableId="1403747328">
    <w:abstractNumId w:val="32"/>
  </w:num>
  <w:num w:numId="14" w16cid:durableId="1429036086">
    <w:abstractNumId w:val="10"/>
  </w:num>
  <w:num w:numId="15" w16cid:durableId="1344092712">
    <w:abstractNumId w:val="45"/>
  </w:num>
  <w:num w:numId="16" w16cid:durableId="1621761498">
    <w:abstractNumId w:val="4"/>
  </w:num>
  <w:num w:numId="17" w16cid:durableId="1870675523">
    <w:abstractNumId w:val="11"/>
  </w:num>
  <w:num w:numId="18" w16cid:durableId="1325012184">
    <w:abstractNumId w:val="25"/>
  </w:num>
  <w:num w:numId="19" w16cid:durableId="1528986817">
    <w:abstractNumId w:val="8"/>
  </w:num>
  <w:num w:numId="20" w16cid:durableId="1587307004">
    <w:abstractNumId w:val="47"/>
  </w:num>
  <w:num w:numId="21" w16cid:durableId="1330713963">
    <w:abstractNumId w:val="28"/>
  </w:num>
  <w:num w:numId="22" w16cid:durableId="1441291209">
    <w:abstractNumId w:val="17"/>
  </w:num>
  <w:num w:numId="23" w16cid:durableId="1949854558">
    <w:abstractNumId w:val="6"/>
  </w:num>
  <w:num w:numId="24" w16cid:durableId="1015309546">
    <w:abstractNumId w:val="12"/>
  </w:num>
  <w:num w:numId="25" w16cid:durableId="979650351">
    <w:abstractNumId w:val="19"/>
  </w:num>
  <w:num w:numId="26" w16cid:durableId="303124324">
    <w:abstractNumId w:val="44"/>
  </w:num>
  <w:num w:numId="27" w16cid:durableId="105736036">
    <w:abstractNumId w:val="39"/>
  </w:num>
  <w:num w:numId="28" w16cid:durableId="878661545">
    <w:abstractNumId w:val="29"/>
  </w:num>
  <w:num w:numId="29" w16cid:durableId="1555696398">
    <w:abstractNumId w:val="27"/>
  </w:num>
  <w:num w:numId="30" w16cid:durableId="950434294">
    <w:abstractNumId w:val="31"/>
  </w:num>
  <w:num w:numId="31" w16cid:durableId="410004398">
    <w:abstractNumId w:val="7"/>
  </w:num>
  <w:num w:numId="32" w16cid:durableId="1865173782">
    <w:abstractNumId w:val="22"/>
  </w:num>
  <w:num w:numId="33" w16cid:durableId="1452822677">
    <w:abstractNumId w:val="16"/>
  </w:num>
  <w:num w:numId="34" w16cid:durableId="496844439">
    <w:abstractNumId w:val="15"/>
  </w:num>
  <w:num w:numId="35" w16cid:durableId="1752965780">
    <w:abstractNumId w:val="43"/>
  </w:num>
  <w:num w:numId="36" w16cid:durableId="1241646155">
    <w:abstractNumId w:val="23"/>
  </w:num>
  <w:num w:numId="37" w16cid:durableId="1324578434">
    <w:abstractNumId w:val="46"/>
  </w:num>
  <w:num w:numId="38" w16cid:durableId="568611976">
    <w:abstractNumId w:val="37"/>
  </w:num>
  <w:num w:numId="39" w16cid:durableId="568610754">
    <w:abstractNumId w:val="34"/>
  </w:num>
  <w:num w:numId="40" w16cid:durableId="28336672">
    <w:abstractNumId w:val="1"/>
  </w:num>
  <w:num w:numId="41" w16cid:durableId="1013580247">
    <w:abstractNumId w:val="33"/>
  </w:num>
  <w:num w:numId="42" w16cid:durableId="1225680948">
    <w:abstractNumId w:val="40"/>
  </w:num>
  <w:num w:numId="43" w16cid:durableId="141500881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14432698">
    <w:abstractNumId w:val="48"/>
  </w:num>
  <w:num w:numId="45" w16cid:durableId="770273383">
    <w:abstractNumId w:val="13"/>
  </w:num>
  <w:num w:numId="46" w16cid:durableId="2040549515">
    <w:abstractNumId w:val="9"/>
  </w:num>
  <w:num w:numId="47" w16cid:durableId="751898422">
    <w:abstractNumId w:val="42"/>
  </w:num>
  <w:num w:numId="48" w16cid:durableId="846210448">
    <w:abstractNumId w:val="21"/>
  </w:num>
  <w:num w:numId="49" w16cid:durableId="119434778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numFmt w:val="decimal"/>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A4"/>
    <w:rsid w:val="00001A14"/>
    <w:rsid w:val="00004C1C"/>
    <w:rsid w:val="00004E37"/>
    <w:rsid w:val="00006433"/>
    <w:rsid w:val="0001610B"/>
    <w:rsid w:val="000212D9"/>
    <w:rsid w:val="00026C52"/>
    <w:rsid w:val="00035F72"/>
    <w:rsid w:val="000374D2"/>
    <w:rsid w:val="00043751"/>
    <w:rsid w:val="00044819"/>
    <w:rsid w:val="000451FB"/>
    <w:rsid w:val="00045E18"/>
    <w:rsid w:val="00046788"/>
    <w:rsid w:val="00046D70"/>
    <w:rsid w:val="00056380"/>
    <w:rsid w:val="000636A0"/>
    <w:rsid w:val="00063F83"/>
    <w:rsid w:val="00064147"/>
    <w:rsid w:val="00067B6A"/>
    <w:rsid w:val="00070C4C"/>
    <w:rsid w:val="000723CC"/>
    <w:rsid w:val="0007333C"/>
    <w:rsid w:val="00075D95"/>
    <w:rsid w:val="00076EC7"/>
    <w:rsid w:val="00080598"/>
    <w:rsid w:val="00082281"/>
    <w:rsid w:val="000835A0"/>
    <w:rsid w:val="000842A7"/>
    <w:rsid w:val="000868A2"/>
    <w:rsid w:val="0009328A"/>
    <w:rsid w:val="00093E4A"/>
    <w:rsid w:val="000A1562"/>
    <w:rsid w:val="000A3038"/>
    <w:rsid w:val="000A6BA5"/>
    <w:rsid w:val="000B0512"/>
    <w:rsid w:val="000B3088"/>
    <w:rsid w:val="000B34CE"/>
    <w:rsid w:val="000B4DC4"/>
    <w:rsid w:val="000B515F"/>
    <w:rsid w:val="000C0ADD"/>
    <w:rsid w:val="000C6CC2"/>
    <w:rsid w:val="000D66AF"/>
    <w:rsid w:val="000E064E"/>
    <w:rsid w:val="000E2C65"/>
    <w:rsid w:val="000E35D3"/>
    <w:rsid w:val="000E4D78"/>
    <w:rsid w:val="000E4EDA"/>
    <w:rsid w:val="000F508E"/>
    <w:rsid w:val="000F7F88"/>
    <w:rsid w:val="00100929"/>
    <w:rsid w:val="00103702"/>
    <w:rsid w:val="00103897"/>
    <w:rsid w:val="001133D3"/>
    <w:rsid w:val="0011776F"/>
    <w:rsid w:val="001240A2"/>
    <w:rsid w:val="00124C09"/>
    <w:rsid w:val="00141A1E"/>
    <w:rsid w:val="00141E78"/>
    <w:rsid w:val="001435BE"/>
    <w:rsid w:val="00144F70"/>
    <w:rsid w:val="0015062A"/>
    <w:rsid w:val="00151D65"/>
    <w:rsid w:val="001527D6"/>
    <w:rsid w:val="00154688"/>
    <w:rsid w:val="00155362"/>
    <w:rsid w:val="00157B77"/>
    <w:rsid w:val="00162461"/>
    <w:rsid w:val="00167553"/>
    <w:rsid w:val="001727B0"/>
    <w:rsid w:val="00174122"/>
    <w:rsid w:val="001759CC"/>
    <w:rsid w:val="00182741"/>
    <w:rsid w:val="00184EE2"/>
    <w:rsid w:val="00185015"/>
    <w:rsid w:val="001910E7"/>
    <w:rsid w:val="00191D68"/>
    <w:rsid w:val="001944BD"/>
    <w:rsid w:val="0019510F"/>
    <w:rsid w:val="00195973"/>
    <w:rsid w:val="00197E84"/>
    <w:rsid w:val="001A0F09"/>
    <w:rsid w:val="001A3240"/>
    <w:rsid w:val="001A5143"/>
    <w:rsid w:val="001A6E52"/>
    <w:rsid w:val="001A7C4B"/>
    <w:rsid w:val="001B129F"/>
    <w:rsid w:val="001B1503"/>
    <w:rsid w:val="001B2FC2"/>
    <w:rsid w:val="001B5054"/>
    <w:rsid w:val="001B6588"/>
    <w:rsid w:val="001C1B00"/>
    <w:rsid w:val="001C6C8E"/>
    <w:rsid w:val="001D0E1B"/>
    <w:rsid w:val="001D15DA"/>
    <w:rsid w:val="001D7839"/>
    <w:rsid w:val="001D7BC1"/>
    <w:rsid w:val="001E1875"/>
    <w:rsid w:val="001E7D61"/>
    <w:rsid w:val="001F185C"/>
    <w:rsid w:val="0020211E"/>
    <w:rsid w:val="002022F8"/>
    <w:rsid w:val="00202786"/>
    <w:rsid w:val="00202DFB"/>
    <w:rsid w:val="00203A9B"/>
    <w:rsid w:val="00205B02"/>
    <w:rsid w:val="00205F13"/>
    <w:rsid w:val="0020630C"/>
    <w:rsid w:val="00206DCC"/>
    <w:rsid w:val="00207122"/>
    <w:rsid w:val="0021088E"/>
    <w:rsid w:val="00210EF2"/>
    <w:rsid w:val="0021275C"/>
    <w:rsid w:val="00213834"/>
    <w:rsid w:val="00217671"/>
    <w:rsid w:val="00232953"/>
    <w:rsid w:val="0023731A"/>
    <w:rsid w:val="00243B0D"/>
    <w:rsid w:val="00243DDF"/>
    <w:rsid w:val="00253B45"/>
    <w:rsid w:val="002564B4"/>
    <w:rsid w:val="0025686E"/>
    <w:rsid w:val="002612BA"/>
    <w:rsid w:val="00263ABC"/>
    <w:rsid w:val="00271AEE"/>
    <w:rsid w:val="00272A64"/>
    <w:rsid w:val="00274E76"/>
    <w:rsid w:val="00283138"/>
    <w:rsid w:val="0028443A"/>
    <w:rsid w:val="00285B29"/>
    <w:rsid w:val="0029259C"/>
    <w:rsid w:val="0029706D"/>
    <w:rsid w:val="00297FFA"/>
    <w:rsid w:val="002A0627"/>
    <w:rsid w:val="002A3708"/>
    <w:rsid w:val="002A4974"/>
    <w:rsid w:val="002A65FA"/>
    <w:rsid w:val="002B0791"/>
    <w:rsid w:val="002B14DF"/>
    <w:rsid w:val="002B2282"/>
    <w:rsid w:val="002B2D86"/>
    <w:rsid w:val="002B30F5"/>
    <w:rsid w:val="002B354B"/>
    <w:rsid w:val="002B7629"/>
    <w:rsid w:val="002C0F72"/>
    <w:rsid w:val="002C2CC3"/>
    <w:rsid w:val="002C4BEC"/>
    <w:rsid w:val="002C4FC3"/>
    <w:rsid w:val="002C631E"/>
    <w:rsid w:val="002C724D"/>
    <w:rsid w:val="002D1AD3"/>
    <w:rsid w:val="002D2FF5"/>
    <w:rsid w:val="002D4819"/>
    <w:rsid w:val="002E0A9B"/>
    <w:rsid w:val="002E195F"/>
    <w:rsid w:val="002E21EB"/>
    <w:rsid w:val="002E7F19"/>
    <w:rsid w:val="00306661"/>
    <w:rsid w:val="00307870"/>
    <w:rsid w:val="00310F49"/>
    <w:rsid w:val="0031564B"/>
    <w:rsid w:val="00316679"/>
    <w:rsid w:val="00316CE3"/>
    <w:rsid w:val="003172E5"/>
    <w:rsid w:val="00320269"/>
    <w:rsid w:val="00320352"/>
    <w:rsid w:val="00322A76"/>
    <w:rsid w:val="00323102"/>
    <w:rsid w:val="003237B2"/>
    <w:rsid w:val="00324B69"/>
    <w:rsid w:val="0032719C"/>
    <w:rsid w:val="00335259"/>
    <w:rsid w:val="00335C5B"/>
    <w:rsid w:val="00342BA9"/>
    <w:rsid w:val="00342EA3"/>
    <w:rsid w:val="00345A2C"/>
    <w:rsid w:val="003557C5"/>
    <w:rsid w:val="003562BC"/>
    <w:rsid w:val="00357717"/>
    <w:rsid w:val="003618D8"/>
    <w:rsid w:val="00362761"/>
    <w:rsid w:val="00362E74"/>
    <w:rsid w:val="00367530"/>
    <w:rsid w:val="00372B2E"/>
    <w:rsid w:val="00383A6E"/>
    <w:rsid w:val="00387A64"/>
    <w:rsid w:val="00392EB6"/>
    <w:rsid w:val="00396580"/>
    <w:rsid w:val="003A3F39"/>
    <w:rsid w:val="003A45EF"/>
    <w:rsid w:val="003A6F9E"/>
    <w:rsid w:val="003B510D"/>
    <w:rsid w:val="003C111C"/>
    <w:rsid w:val="003C1AA5"/>
    <w:rsid w:val="003C6E16"/>
    <w:rsid w:val="003C7D93"/>
    <w:rsid w:val="003D326A"/>
    <w:rsid w:val="003D7408"/>
    <w:rsid w:val="003E2788"/>
    <w:rsid w:val="003E593E"/>
    <w:rsid w:val="003F041B"/>
    <w:rsid w:val="003F17F1"/>
    <w:rsid w:val="003F21F0"/>
    <w:rsid w:val="003F30FE"/>
    <w:rsid w:val="003F5347"/>
    <w:rsid w:val="003F5D69"/>
    <w:rsid w:val="003F7A91"/>
    <w:rsid w:val="00400C07"/>
    <w:rsid w:val="00400FCE"/>
    <w:rsid w:val="00401475"/>
    <w:rsid w:val="00401BD9"/>
    <w:rsid w:val="0040215C"/>
    <w:rsid w:val="0040527F"/>
    <w:rsid w:val="0040599C"/>
    <w:rsid w:val="00405FF3"/>
    <w:rsid w:val="00407A39"/>
    <w:rsid w:val="004125C5"/>
    <w:rsid w:val="00414344"/>
    <w:rsid w:val="00421A60"/>
    <w:rsid w:val="00422DB2"/>
    <w:rsid w:val="00423BE0"/>
    <w:rsid w:val="00431A5C"/>
    <w:rsid w:val="00436279"/>
    <w:rsid w:val="004371A2"/>
    <w:rsid w:val="00437340"/>
    <w:rsid w:val="00441192"/>
    <w:rsid w:val="004435AB"/>
    <w:rsid w:val="00443E34"/>
    <w:rsid w:val="004442BD"/>
    <w:rsid w:val="00447090"/>
    <w:rsid w:val="004471A3"/>
    <w:rsid w:val="0045063F"/>
    <w:rsid w:val="004523A6"/>
    <w:rsid w:val="00455720"/>
    <w:rsid w:val="00455B2C"/>
    <w:rsid w:val="00455FD8"/>
    <w:rsid w:val="00456A9D"/>
    <w:rsid w:val="00461571"/>
    <w:rsid w:val="0046641C"/>
    <w:rsid w:val="00466A1F"/>
    <w:rsid w:val="00470883"/>
    <w:rsid w:val="0047667E"/>
    <w:rsid w:val="00477514"/>
    <w:rsid w:val="00480AB1"/>
    <w:rsid w:val="0048225E"/>
    <w:rsid w:val="00483C48"/>
    <w:rsid w:val="0048506B"/>
    <w:rsid w:val="00493E9F"/>
    <w:rsid w:val="0049449F"/>
    <w:rsid w:val="0049473B"/>
    <w:rsid w:val="00495A87"/>
    <w:rsid w:val="004A4EE6"/>
    <w:rsid w:val="004B22A4"/>
    <w:rsid w:val="004B2731"/>
    <w:rsid w:val="004C519D"/>
    <w:rsid w:val="004D1D68"/>
    <w:rsid w:val="004D2447"/>
    <w:rsid w:val="004D2508"/>
    <w:rsid w:val="004D2819"/>
    <w:rsid w:val="004D347A"/>
    <w:rsid w:val="004D5511"/>
    <w:rsid w:val="004D634A"/>
    <w:rsid w:val="004E1384"/>
    <w:rsid w:val="004E1F35"/>
    <w:rsid w:val="004E7425"/>
    <w:rsid w:val="004F0780"/>
    <w:rsid w:val="004F258E"/>
    <w:rsid w:val="004F264A"/>
    <w:rsid w:val="004F3692"/>
    <w:rsid w:val="004F6B8E"/>
    <w:rsid w:val="00500CD0"/>
    <w:rsid w:val="00501A12"/>
    <w:rsid w:val="00504EBB"/>
    <w:rsid w:val="00505C46"/>
    <w:rsid w:val="005179C2"/>
    <w:rsid w:val="00520BDB"/>
    <w:rsid w:val="005245AC"/>
    <w:rsid w:val="005279CF"/>
    <w:rsid w:val="00533250"/>
    <w:rsid w:val="00540385"/>
    <w:rsid w:val="00542FCB"/>
    <w:rsid w:val="00546741"/>
    <w:rsid w:val="00554BA6"/>
    <w:rsid w:val="005579AF"/>
    <w:rsid w:val="005635FC"/>
    <w:rsid w:val="00566A6A"/>
    <w:rsid w:val="00572FEC"/>
    <w:rsid w:val="00586CDB"/>
    <w:rsid w:val="00593925"/>
    <w:rsid w:val="00593BB3"/>
    <w:rsid w:val="005942A8"/>
    <w:rsid w:val="00594B4D"/>
    <w:rsid w:val="00595CBC"/>
    <w:rsid w:val="005979F6"/>
    <w:rsid w:val="005A0BB8"/>
    <w:rsid w:val="005A52C6"/>
    <w:rsid w:val="005B1263"/>
    <w:rsid w:val="005B22E5"/>
    <w:rsid w:val="005B6E10"/>
    <w:rsid w:val="005C2171"/>
    <w:rsid w:val="005C31F0"/>
    <w:rsid w:val="005C3622"/>
    <w:rsid w:val="005C403F"/>
    <w:rsid w:val="005C766B"/>
    <w:rsid w:val="005D3AFA"/>
    <w:rsid w:val="005D5BC6"/>
    <w:rsid w:val="005D6102"/>
    <w:rsid w:val="005E279D"/>
    <w:rsid w:val="005E2CD8"/>
    <w:rsid w:val="005E604E"/>
    <w:rsid w:val="005F0553"/>
    <w:rsid w:val="005F79EA"/>
    <w:rsid w:val="006031BB"/>
    <w:rsid w:val="00603869"/>
    <w:rsid w:val="006049E4"/>
    <w:rsid w:val="00622BF0"/>
    <w:rsid w:val="0062487F"/>
    <w:rsid w:val="00632A42"/>
    <w:rsid w:val="00635DF3"/>
    <w:rsid w:val="00636735"/>
    <w:rsid w:val="00644CA2"/>
    <w:rsid w:val="00647F34"/>
    <w:rsid w:val="0065433A"/>
    <w:rsid w:val="00655000"/>
    <w:rsid w:val="006626BF"/>
    <w:rsid w:val="00662F64"/>
    <w:rsid w:val="00663DE3"/>
    <w:rsid w:val="00667648"/>
    <w:rsid w:val="0067266A"/>
    <w:rsid w:val="006803C2"/>
    <w:rsid w:val="00681615"/>
    <w:rsid w:val="006841A1"/>
    <w:rsid w:val="00684B71"/>
    <w:rsid w:val="00684E5D"/>
    <w:rsid w:val="00686058"/>
    <w:rsid w:val="006925DB"/>
    <w:rsid w:val="00693CC0"/>
    <w:rsid w:val="00694E1A"/>
    <w:rsid w:val="006A1FB6"/>
    <w:rsid w:val="006A38E3"/>
    <w:rsid w:val="006A3A50"/>
    <w:rsid w:val="006B1595"/>
    <w:rsid w:val="006B4D96"/>
    <w:rsid w:val="006B64D8"/>
    <w:rsid w:val="006C2734"/>
    <w:rsid w:val="006C2C01"/>
    <w:rsid w:val="006C3B07"/>
    <w:rsid w:val="006C6443"/>
    <w:rsid w:val="006C709E"/>
    <w:rsid w:val="006C7B90"/>
    <w:rsid w:val="006D299D"/>
    <w:rsid w:val="006D4651"/>
    <w:rsid w:val="006E1A5D"/>
    <w:rsid w:val="006E34BA"/>
    <w:rsid w:val="006E4943"/>
    <w:rsid w:val="006E50DF"/>
    <w:rsid w:val="006E52D4"/>
    <w:rsid w:val="006E5BAB"/>
    <w:rsid w:val="006E61B4"/>
    <w:rsid w:val="006F2BCB"/>
    <w:rsid w:val="006F332F"/>
    <w:rsid w:val="006F334C"/>
    <w:rsid w:val="006F4883"/>
    <w:rsid w:val="006F64AA"/>
    <w:rsid w:val="006F64B6"/>
    <w:rsid w:val="0070356A"/>
    <w:rsid w:val="00704741"/>
    <w:rsid w:val="00711586"/>
    <w:rsid w:val="007129EA"/>
    <w:rsid w:val="007217D6"/>
    <w:rsid w:val="00726D56"/>
    <w:rsid w:val="00730271"/>
    <w:rsid w:val="00730E7C"/>
    <w:rsid w:val="00730E80"/>
    <w:rsid w:val="00731C05"/>
    <w:rsid w:val="007341B4"/>
    <w:rsid w:val="0073732E"/>
    <w:rsid w:val="007405FC"/>
    <w:rsid w:val="00745886"/>
    <w:rsid w:val="00752830"/>
    <w:rsid w:val="00752D4F"/>
    <w:rsid w:val="007534F2"/>
    <w:rsid w:val="00753BAA"/>
    <w:rsid w:val="00754B2E"/>
    <w:rsid w:val="00755EE6"/>
    <w:rsid w:val="0075650B"/>
    <w:rsid w:val="007569B9"/>
    <w:rsid w:val="007637E2"/>
    <w:rsid w:val="00765F42"/>
    <w:rsid w:val="00767893"/>
    <w:rsid w:val="00767958"/>
    <w:rsid w:val="00770F5B"/>
    <w:rsid w:val="00774F7A"/>
    <w:rsid w:val="0077558C"/>
    <w:rsid w:val="00781802"/>
    <w:rsid w:val="00781D6C"/>
    <w:rsid w:val="00782094"/>
    <w:rsid w:val="007825CF"/>
    <w:rsid w:val="0078482C"/>
    <w:rsid w:val="007904C9"/>
    <w:rsid w:val="00790ED9"/>
    <w:rsid w:val="00791FC5"/>
    <w:rsid w:val="0079252E"/>
    <w:rsid w:val="007943AE"/>
    <w:rsid w:val="007A4B24"/>
    <w:rsid w:val="007A4E05"/>
    <w:rsid w:val="007B143B"/>
    <w:rsid w:val="007B144D"/>
    <w:rsid w:val="007B20BC"/>
    <w:rsid w:val="007B2A55"/>
    <w:rsid w:val="007B6C48"/>
    <w:rsid w:val="007C0B6D"/>
    <w:rsid w:val="007C22E9"/>
    <w:rsid w:val="007C2937"/>
    <w:rsid w:val="007C3FF8"/>
    <w:rsid w:val="007D45BB"/>
    <w:rsid w:val="007D4EE3"/>
    <w:rsid w:val="007D79B4"/>
    <w:rsid w:val="007D7E4E"/>
    <w:rsid w:val="007D7F84"/>
    <w:rsid w:val="007E2227"/>
    <w:rsid w:val="007E2A1E"/>
    <w:rsid w:val="007E48BD"/>
    <w:rsid w:val="007E68CE"/>
    <w:rsid w:val="007E7438"/>
    <w:rsid w:val="007E7B28"/>
    <w:rsid w:val="007F058C"/>
    <w:rsid w:val="007F08B2"/>
    <w:rsid w:val="007F523D"/>
    <w:rsid w:val="00804E6C"/>
    <w:rsid w:val="00806CED"/>
    <w:rsid w:val="00807641"/>
    <w:rsid w:val="00814ED4"/>
    <w:rsid w:val="00816375"/>
    <w:rsid w:val="00824243"/>
    <w:rsid w:val="0083239A"/>
    <w:rsid w:val="00836392"/>
    <w:rsid w:val="0083756C"/>
    <w:rsid w:val="00837C14"/>
    <w:rsid w:val="008423BC"/>
    <w:rsid w:val="00843E90"/>
    <w:rsid w:val="00843F44"/>
    <w:rsid w:val="00845BC6"/>
    <w:rsid w:val="00845C88"/>
    <w:rsid w:val="00846B18"/>
    <w:rsid w:val="00847EA2"/>
    <w:rsid w:val="008615BC"/>
    <w:rsid w:val="00863FC7"/>
    <w:rsid w:val="00870D27"/>
    <w:rsid w:val="00871899"/>
    <w:rsid w:val="00871CF8"/>
    <w:rsid w:val="008730A5"/>
    <w:rsid w:val="00873D30"/>
    <w:rsid w:val="00875156"/>
    <w:rsid w:val="008763BE"/>
    <w:rsid w:val="008769E4"/>
    <w:rsid w:val="00877D53"/>
    <w:rsid w:val="008813B6"/>
    <w:rsid w:val="008828AF"/>
    <w:rsid w:val="00883192"/>
    <w:rsid w:val="00891893"/>
    <w:rsid w:val="00893E0D"/>
    <w:rsid w:val="00895A14"/>
    <w:rsid w:val="008964D6"/>
    <w:rsid w:val="008A286D"/>
    <w:rsid w:val="008A2EDC"/>
    <w:rsid w:val="008A349D"/>
    <w:rsid w:val="008A5CE6"/>
    <w:rsid w:val="008A6B69"/>
    <w:rsid w:val="008A726F"/>
    <w:rsid w:val="008B0C9A"/>
    <w:rsid w:val="008B7326"/>
    <w:rsid w:val="008C60F0"/>
    <w:rsid w:val="008D36AE"/>
    <w:rsid w:val="008D37E5"/>
    <w:rsid w:val="008D3FD9"/>
    <w:rsid w:val="008D5774"/>
    <w:rsid w:val="008D7058"/>
    <w:rsid w:val="008D7F16"/>
    <w:rsid w:val="008F1267"/>
    <w:rsid w:val="008F51D5"/>
    <w:rsid w:val="008F6A5A"/>
    <w:rsid w:val="009004F7"/>
    <w:rsid w:val="00907730"/>
    <w:rsid w:val="00910769"/>
    <w:rsid w:val="00910B12"/>
    <w:rsid w:val="00910C94"/>
    <w:rsid w:val="00912151"/>
    <w:rsid w:val="009131BD"/>
    <w:rsid w:val="009161AF"/>
    <w:rsid w:val="0091798E"/>
    <w:rsid w:val="00920E7E"/>
    <w:rsid w:val="00921D2F"/>
    <w:rsid w:val="00922552"/>
    <w:rsid w:val="00927BD6"/>
    <w:rsid w:val="00930120"/>
    <w:rsid w:val="00930819"/>
    <w:rsid w:val="00930DE8"/>
    <w:rsid w:val="0093198C"/>
    <w:rsid w:val="00932F89"/>
    <w:rsid w:val="009339A2"/>
    <w:rsid w:val="00933EFA"/>
    <w:rsid w:val="00942DC6"/>
    <w:rsid w:val="00943D7C"/>
    <w:rsid w:val="009450FF"/>
    <w:rsid w:val="0094522A"/>
    <w:rsid w:val="0094529A"/>
    <w:rsid w:val="00945717"/>
    <w:rsid w:val="009459F0"/>
    <w:rsid w:val="00950FE3"/>
    <w:rsid w:val="009538AC"/>
    <w:rsid w:val="009538FA"/>
    <w:rsid w:val="00955CD5"/>
    <w:rsid w:val="009561BF"/>
    <w:rsid w:val="00961C81"/>
    <w:rsid w:val="00961ED3"/>
    <w:rsid w:val="00965A0F"/>
    <w:rsid w:val="00966017"/>
    <w:rsid w:val="009675AD"/>
    <w:rsid w:val="009677B7"/>
    <w:rsid w:val="00970E4D"/>
    <w:rsid w:val="009711F2"/>
    <w:rsid w:val="00987BBA"/>
    <w:rsid w:val="009919F9"/>
    <w:rsid w:val="009C19C5"/>
    <w:rsid w:val="009C1A81"/>
    <w:rsid w:val="009C2531"/>
    <w:rsid w:val="009D2884"/>
    <w:rsid w:val="009D32AE"/>
    <w:rsid w:val="009D5B96"/>
    <w:rsid w:val="009D5ECE"/>
    <w:rsid w:val="009E5CF6"/>
    <w:rsid w:val="009F0CF7"/>
    <w:rsid w:val="009F3655"/>
    <w:rsid w:val="009F4D51"/>
    <w:rsid w:val="009F5C79"/>
    <w:rsid w:val="009F79EE"/>
    <w:rsid w:val="00A0382C"/>
    <w:rsid w:val="00A11167"/>
    <w:rsid w:val="00A14950"/>
    <w:rsid w:val="00A14EBE"/>
    <w:rsid w:val="00A150B4"/>
    <w:rsid w:val="00A15785"/>
    <w:rsid w:val="00A178AA"/>
    <w:rsid w:val="00A241E0"/>
    <w:rsid w:val="00A254A0"/>
    <w:rsid w:val="00A26CBD"/>
    <w:rsid w:val="00A3007B"/>
    <w:rsid w:val="00A30A30"/>
    <w:rsid w:val="00A32848"/>
    <w:rsid w:val="00A35095"/>
    <w:rsid w:val="00A35BB5"/>
    <w:rsid w:val="00A36AD4"/>
    <w:rsid w:val="00A37B76"/>
    <w:rsid w:val="00A41538"/>
    <w:rsid w:val="00A45DC8"/>
    <w:rsid w:val="00A52359"/>
    <w:rsid w:val="00A603D6"/>
    <w:rsid w:val="00A62D08"/>
    <w:rsid w:val="00A6373D"/>
    <w:rsid w:val="00A759F3"/>
    <w:rsid w:val="00A75F55"/>
    <w:rsid w:val="00A7696E"/>
    <w:rsid w:val="00A800B6"/>
    <w:rsid w:val="00A802A0"/>
    <w:rsid w:val="00A87EE8"/>
    <w:rsid w:val="00A903D0"/>
    <w:rsid w:val="00A91313"/>
    <w:rsid w:val="00A9350E"/>
    <w:rsid w:val="00A94799"/>
    <w:rsid w:val="00AA09D5"/>
    <w:rsid w:val="00AA2D94"/>
    <w:rsid w:val="00AA3B09"/>
    <w:rsid w:val="00AA4051"/>
    <w:rsid w:val="00AA4F19"/>
    <w:rsid w:val="00AB21A6"/>
    <w:rsid w:val="00AB329E"/>
    <w:rsid w:val="00AB3CB3"/>
    <w:rsid w:val="00AB5944"/>
    <w:rsid w:val="00AB70C9"/>
    <w:rsid w:val="00AC18CD"/>
    <w:rsid w:val="00AC534A"/>
    <w:rsid w:val="00AC7151"/>
    <w:rsid w:val="00AC7470"/>
    <w:rsid w:val="00AC7876"/>
    <w:rsid w:val="00AD2A8D"/>
    <w:rsid w:val="00AD4403"/>
    <w:rsid w:val="00AD7B83"/>
    <w:rsid w:val="00AE25D6"/>
    <w:rsid w:val="00AE44CC"/>
    <w:rsid w:val="00AE4B9A"/>
    <w:rsid w:val="00AF1761"/>
    <w:rsid w:val="00AF365A"/>
    <w:rsid w:val="00AF5AFB"/>
    <w:rsid w:val="00AF76ED"/>
    <w:rsid w:val="00B04EAA"/>
    <w:rsid w:val="00B07531"/>
    <w:rsid w:val="00B10B02"/>
    <w:rsid w:val="00B11BCA"/>
    <w:rsid w:val="00B1479A"/>
    <w:rsid w:val="00B16AC4"/>
    <w:rsid w:val="00B20D4E"/>
    <w:rsid w:val="00B217AC"/>
    <w:rsid w:val="00B225ED"/>
    <w:rsid w:val="00B22791"/>
    <w:rsid w:val="00B22B44"/>
    <w:rsid w:val="00B237C5"/>
    <w:rsid w:val="00B34E11"/>
    <w:rsid w:val="00B37D8E"/>
    <w:rsid w:val="00B42A49"/>
    <w:rsid w:val="00B43A53"/>
    <w:rsid w:val="00B45883"/>
    <w:rsid w:val="00B503B5"/>
    <w:rsid w:val="00B50F45"/>
    <w:rsid w:val="00B50FCF"/>
    <w:rsid w:val="00B52A3B"/>
    <w:rsid w:val="00B55B8D"/>
    <w:rsid w:val="00B56D8D"/>
    <w:rsid w:val="00B64243"/>
    <w:rsid w:val="00B65484"/>
    <w:rsid w:val="00B66D11"/>
    <w:rsid w:val="00B71EF2"/>
    <w:rsid w:val="00B72E2E"/>
    <w:rsid w:val="00B73171"/>
    <w:rsid w:val="00B735F3"/>
    <w:rsid w:val="00B7603E"/>
    <w:rsid w:val="00B825E4"/>
    <w:rsid w:val="00B86722"/>
    <w:rsid w:val="00B87350"/>
    <w:rsid w:val="00B910FB"/>
    <w:rsid w:val="00B9389F"/>
    <w:rsid w:val="00B95669"/>
    <w:rsid w:val="00B9748F"/>
    <w:rsid w:val="00BA3AE8"/>
    <w:rsid w:val="00BA4B46"/>
    <w:rsid w:val="00BA6D9B"/>
    <w:rsid w:val="00BB01CA"/>
    <w:rsid w:val="00BB24AA"/>
    <w:rsid w:val="00BB343B"/>
    <w:rsid w:val="00BB4D79"/>
    <w:rsid w:val="00BB7F1F"/>
    <w:rsid w:val="00BC0424"/>
    <w:rsid w:val="00BC1156"/>
    <w:rsid w:val="00BC1B51"/>
    <w:rsid w:val="00BC1F3D"/>
    <w:rsid w:val="00BC37AE"/>
    <w:rsid w:val="00BD003C"/>
    <w:rsid w:val="00BD0F53"/>
    <w:rsid w:val="00BD1C5B"/>
    <w:rsid w:val="00BD5203"/>
    <w:rsid w:val="00BD55F3"/>
    <w:rsid w:val="00BE2521"/>
    <w:rsid w:val="00BE2525"/>
    <w:rsid w:val="00BE3B0F"/>
    <w:rsid w:val="00BF07EB"/>
    <w:rsid w:val="00BF11A1"/>
    <w:rsid w:val="00BF2494"/>
    <w:rsid w:val="00BF461B"/>
    <w:rsid w:val="00BF6F7C"/>
    <w:rsid w:val="00BF766D"/>
    <w:rsid w:val="00C03052"/>
    <w:rsid w:val="00C07616"/>
    <w:rsid w:val="00C07C02"/>
    <w:rsid w:val="00C1104A"/>
    <w:rsid w:val="00C1270B"/>
    <w:rsid w:val="00C1319B"/>
    <w:rsid w:val="00C179F4"/>
    <w:rsid w:val="00C203D0"/>
    <w:rsid w:val="00C219FD"/>
    <w:rsid w:val="00C21E5E"/>
    <w:rsid w:val="00C2276C"/>
    <w:rsid w:val="00C22BC1"/>
    <w:rsid w:val="00C27177"/>
    <w:rsid w:val="00C30966"/>
    <w:rsid w:val="00C316CD"/>
    <w:rsid w:val="00C37926"/>
    <w:rsid w:val="00C37AA5"/>
    <w:rsid w:val="00C41050"/>
    <w:rsid w:val="00C42F76"/>
    <w:rsid w:val="00C47746"/>
    <w:rsid w:val="00C50913"/>
    <w:rsid w:val="00C50E0F"/>
    <w:rsid w:val="00C5367D"/>
    <w:rsid w:val="00C54C4D"/>
    <w:rsid w:val="00C56F58"/>
    <w:rsid w:val="00C608DD"/>
    <w:rsid w:val="00C62802"/>
    <w:rsid w:val="00C632DD"/>
    <w:rsid w:val="00C6383F"/>
    <w:rsid w:val="00C67B44"/>
    <w:rsid w:val="00C741CF"/>
    <w:rsid w:val="00C86430"/>
    <w:rsid w:val="00C903D3"/>
    <w:rsid w:val="00C919F9"/>
    <w:rsid w:val="00C93AEE"/>
    <w:rsid w:val="00C9477D"/>
    <w:rsid w:val="00C967A0"/>
    <w:rsid w:val="00C973A7"/>
    <w:rsid w:val="00C977B4"/>
    <w:rsid w:val="00CA02ED"/>
    <w:rsid w:val="00CA1BD0"/>
    <w:rsid w:val="00CA6FFC"/>
    <w:rsid w:val="00CB0B7C"/>
    <w:rsid w:val="00CB30F8"/>
    <w:rsid w:val="00CB5A71"/>
    <w:rsid w:val="00CB653C"/>
    <w:rsid w:val="00CC0164"/>
    <w:rsid w:val="00CC2CD1"/>
    <w:rsid w:val="00CC4279"/>
    <w:rsid w:val="00CC4952"/>
    <w:rsid w:val="00CC7CCA"/>
    <w:rsid w:val="00CD3CCB"/>
    <w:rsid w:val="00CD68D1"/>
    <w:rsid w:val="00CD6C7D"/>
    <w:rsid w:val="00CD7B7A"/>
    <w:rsid w:val="00CE065A"/>
    <w:rsid w:val="00CE1D44"/>
    <w:rsid w:val="00CE2941"/>
    <w:rsid w:val="00CE73A4"/>
    <w:rsid w:val="00CF002F"/>
    <w:rsid w:val="00CF35BC"/>
    <w:rsid w:val="00CF5E41"/>
    <w:rsid w:val="00CF6264"/>
    <w:rsid w:val="00D062C8"/>
    <w:rsid w:val="00D12C19"/>
    <w:rsid w:val="00D14BC3"/>
    <w:rsid w:val="00D16BBC"/>
    <w:rsid w:val="00D16F63"/>
    <w:rsid w:val="00D22F9A"/>
    <w:rsid w:val="00D34192"/>
    <w:rsid w:val="00D3552A"/>
    <w:rsid w:val="00D36A1F"/>
    <w:rsid w:val="00D373F5"/>
    <w:rsid w:val="00D4528E"/>
    <w:rsid w:val="00D47581"/>
    <w:rsid w:val="00D54524"/>
    <w:rsid w:val="00D56912"/>
    <w:rsid w:val="00D57238"/>
    <w:rsid w:val="00D61969"/>
    <w:rsid w:val="00D6245A"/>
    <w:rsid w:val="00D629DB"/>
    <w:rsid w:val="00D6350A"/>
    <w:rsid w:val="00D64416"/>
    <w:rsid w:val="00D64B77"/>
    <w:rsid w:val="00D64BE8"/>
    <w:rsid w:val="00D65FCE"/>
    <w:rsid w:val="00D66839"/>
    <w:rsid w:val="00D669CE"/>
    <w:rsid w:val="00D679AE"/>
    <w:rsid w:val="00D76C7C"/>
    <w:rsid w:val="00D82B52"/>
    <w:rsid w:val="00D8327F"/>
    <w:rsid w:val="00D83CA1"/>
    <w:rsid w:val="00D93091"/>
    <w:rsid w:val="00DA3E3F"/>
    <w:rsid w:val="00DB661E"/>
    <w:rsid w:val="00DC2FCD"/>
    <w:rsid w:val="00DC3B7B"/>
    <w:rsid w:val="00DC3D6F"/>
    <w:rsid w:val="00DC6C9A"/>
    <w:rsid w:val="00DD1EBA"/>
    <w:rsid w:val="00DD3E64"/>
    <w:rsid w:val="00DD4E2B"/>
    <w:rsid w:val="00DD6606"/>
    <w:rsid w:val="00DD7D0B"/>
    <w:rsid w:val="00DE089A"/>
    <w:rsid w:val="00DE2894"/>
    <w:rsid w:val="00DE46AC"/>
    <w:rsid w:val="00DF2C52"/>
    <w:rsid w:val="00E018CE"/>
    <w:rsid w:val="00E03AD8"/>
    <w:rsid w:val="00E136B0"/>
    <w:rsid w:val="00E20106"/>
    <w:rsid w:val="00E2084C"/>
    <w:rsid w:val="00E22DF9"/>
    <w:rsid w:val="00E3037E"/>
    <w:rsid w:val="00E311DC"/>
    <w:rsid w:val="00E333E3"/>
    <w:rsid w:val="00E3458B"/>
    <w:rsid w:val="00E366DC"/>
    <w:rsid w:val="00E37E27"/>
    <w:rsid w:val="00E4551A"/>
    <w:rsid w:val="00E53633"/>
    <w:rsid w:val="00E574FE"/>
    <w:rsid w:val="00E575DD"/>
    <w:rsid w:val="00E60214"/>
    <w:rsid w:val="00E61055"/>
    <w:rsid w:val="00E64C4D"/>
    <w:rsid w:val="00E676D3"/>
    <w:rsid w:val="00E70EC5"/>
    <w:rsid w:val="00E73BCD"/>
    <w:rsid w:val="00E80779"/>
    <w:rsid w:val="00E8396F"/>
    <w:rsid w:val="00E854F1"/>
    <w:rsid w:val="00E915E6"/>
    <w:rsid w:val="00E9170F"/>
    <w:rsid w:val="00E92A7D"/>
    <w:rsid w:val="00E93B22"/>
    <w:rsid w:val="00E9494A"/>
    <w:rsid w:val="00E97B95"/>
    <w:rsid w:val="00EA2C09"/>
    <w:rsid w:val="00EA2F83"/>
    <w:rsid w:val="00EA33B4"/>
    <w:rsid w:val="00EA4984"/>
    <w:rsid w:val="00EA5C75"/>
    <w:rsid w:val="00EA73E9"/>
    <w:rsid w:val="00EB33BF"/>
    <w:rsid w:val="00EB3A85"/>
    <w:rsid w:val="00EB4E50"/>
    <w:rsid w:val="00EB7C4C"/>
    <w:rsid w:val="00EC2C48"/>
    <w:rsid w:val="00ED3900"/>
    <w:rsid w:val="00ED479C"/>
    <w:rsid w:val="00ED5A5C"/>
    <w:rsid w:val="00EF0423"/>
    <w:rsid w:val="00EF1C0A"/>
    <w:rsid w:val="00EF7C95"/>
    <w:rsid w:val="00F0012E"/>
    <w:rsid w:val="00F00259"/>
    <w:rsid w:val="00F002FE"/>
    <w:rsid w:val="00F01655"/>
    <w:rsid w:val="00F042DF"/>
    <w:rsid w:val="00F069D0"/>
    <w:rsid w:val="00F079B7"/>
    <w:rsid w:val="00F11CF7"/>
    <w:rsid w:val="00F16268"/>
    <w:rsid w:val="00F269A1"/>
    <w:rsid w:val="00F31D2A"/>
    <w:rsid w:val="00F32801"/>
    <w:rsid w:val="00F33497"/>
    <w:rsid w:val="00F33F30"/>
    <w:rsid w:val="00F44263"/>
    <w:rsid w:val="00F46CB8"/>
    <w:rsid w:val="00F5046B"/>
    <w:rsid w:val="00F50AE0"/>
    <w:rsid w:val="00F532A3"/>
    <w:rsid w:val="00F54C67"/>
    <w:rsid w:val="00F576ED"/>
    <w:rsid w:val="00F61B4B"/>
    <w:rsid w:val="00F77AC9"/>
    <w:rsid w:val="00F823DF"/>
    <w:rsid w:val="00F83E19"/>
    <w:rsid w:val="00F87BA3"/>
    <w:rsid w:val="00F90161"/>
    <w:rsid w:val="00F905BA"/>
    <w:rsid w:val="00F91758"/>
    <w:rsid w:val="00F94D16"/>
    <w:rsid w:val="00F97F9D"/>
    <w:rsid w:val="00FA1358"/>
    <w:rsid w:val="00FA2EB4"/>
    <w:rsid w:val="00FA5E0D"/>
    <w:rsid w:val="00FA63A5"/>
    <w:rsid w:val="00FB0B3A"/>
    <w:rsid w:val="00FB3032"/>
    <w:rsid w:val="00FB4321"/>
    <w:rsid w:val="00FB4728"/>
    <w:rsid w:val="00FB51D5"/>
    <w:rsid w:val="00FC1D02"/>
    <w:rsid w:val="00FD296C"/>
    <w:rsid w:val="00FD3EC2"/>
    <w:rsid w:val="00FD78F4"/>
    <w:rsid w:val="00FD7BF1"/>
    <w:rsid w:val="00FE01A1"/>
    <w:rsid w:val="00FE2852"/>
    <w:rsid w:val="00FE4B2C"/>
    <w:rsid w:val="00FF0C37"/>
    <w:rsid w:val="00FF49F5"/>
    <w:rsid w:val="00FF6F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4:docId w14:val="74917BBC"/>
  <w15:chartTrackingRefBased/>
  <w15:docId w15:val="{82487C12-80A6-4E7B-91BF-CF8F41FC8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3CB3"/>
    <w:pPr>
      <w:widowControl w:val="0"/>
      <w:autoSpaceDE w:val="0"/>
      <w:autoSpaceDN w:val="0"/>
      <w:adjustRightInd w:val="0"/>
    </w:pPr>
    <w:rPr>
      <w:sz w:val="24"/>
      <w:szCs w:val="24"/>
    </w:rPr>
  </w:style>
  <w:style w:type="paragraph" w:styleId="Heading1">
    <w:name w:val="heading 1"/>
    <w:basedOn w:val="Normal"/>
    <w:next w:val="Normal"/>
    <w:qFormat/>
    <w:pPr>
      <w:keepNext/>
      <w:spacing w:after="240"/>
      <w:outlineLvl w:val="0"/>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spacing w:after="240"/>
      <w:ind w:left="720"/>
    </w:pPr>
    <w:rPr>
      <w:b/>
    </w:rPr>
  </w:style>
  <w:style w:type="paragraph" w:styleId="Title">
    <w:name w:val="Title"/>
    <w:basedOn w:val="Normal"/>
    <w:link w:val="TitleChar"/>
    <w:qFormat/>
    <w:pPr>
      <w:spacing w:after="240"/>
      <w:jc w:val="center"/>
    </w:pPr>
    <w:rPr>
      <w:b/>
    </w:rPr>
  </w:style>
  <w:style w:type="paragraph" w:styleId="FootnoteText">
    <w:name w:val="footnote text"/>
    <w:basedOn w:val="Normal"/>
    <w:semiHidden/>
    <w:rPr>
      <w:szCs w:val="20"/>
    </w:rPr>
  </w:style>
  <w:style w:type="character" w:styleId="Hyperlink">
    <w:name w:val="Hyperlink"/>
    <w:rPr>
      <w:color w:val="0000FF"/>
      <w:u w:val="single"/>
    </w:rPr>
  </w:style>
  <w:style w:type="character" w:styleId="PageNumber">
    <w:name w:val="page number"/>
    <w:basedOn w:val="DefaultParagraphFont"/>
    <w:rsid w:val="00477514"/>
  </w:style>
  <w:style w:type="paragraph" w:styleId="BalloonText">
    <w:name w:val="Balloon Text"/>
    <w:basedOn w:val="Normal"/>
    <w:semiHidden/>
    <w:rsid w:val="004A4EE6"/>
    <w:rPr>
      <w:rFonts w:ascii="Tahoma" w:hAnsi="Tahoma" w:cs="Tahoma"/>
      <w:sz w:val="16"/>
      <w:szCs w:val="16"/>
    </w:rPr>
  </w:style>
  <w:style w:type="paragraph" w:styleId="HTMLPreformatted">
    <w:name w:val="HTML Preformatted"/>
    <w:basedOn w:val="Normal"/>
    <w:rsid w:val="002C0F7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Cs w:val="20"/>
    </w:rPr>
  </w:style>
  <w:style w:type="paragraph" w:styleId="NormalWeb">
    <w:name w:val="Normal (Web)"/>
    <w:basedOn w:val="Normal"/>
    <w:rsid w:val="00520BDB"/>
    <w:pPr>
      <w:widowControl/>
      <w:autoSpaceDE/>
      <w:autoSpaceDN/>
      <w:adjustRightInd/>
      <w:spacing w:before="100" w:beforeAutospacing="1" w:after="100" w:afterAutospacing="1"/>
    </w:pPr>
    <w:rPr>
      <w:color w:val="000000"/>
    </w:rPr>
  </w:style>
  <w:style w:type="paragraph" w:customStyle="1" w:styleId="Body1bullet">
    <w:name w:val="Body1(bullet)"/>
    <w:rsid w:val="00CB5A71"/>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80" w:after="120" w:line="300" w:lineRule="atLeast"/>
      <w:ind w:left="360" w:hanging="360"/>
    </w:pPr>
    <w:rPr>
      <w:color w:val="000000"/>
      <w:w w:val="0"/>
      <w:sz w:val="26"/>
      <w:szCs w:val="26"/>
    </w:rPr>
  </w:style>
  <w:style w:type="character" w:styleId="CommentReference">
    <w:name w:val="annotation reference"/>
    <w:uiPriority w:val="99"/>
    <w:semiHidden/>
    <w:rsid w:val="007405FC"/>
    <w:rPr>
      <w:sz w:val="16"/>
      <w:szCs w:val="16"/>
    </w:rPr>
  </w:style>
  <w:style w:type="paragraph" w:styleId="CommentText">
    <w:name w:val="annotation text"/>
    <w:basedOn w:val="Normal"/>
    <w:link w:val="CommentTextChar"/>
    <w:uiPriority w:val="99"/>
    <w:semiHidden/>
    <w:rsid w:val="007405FC"/>
    <w:rPr>
      <w:sz w:val="20"/>
      <w:szCs w:val="20"/>
    </w:rPr>
  </w:style>
  <w:style w:type="paragraph" w:styleId="CommentSubject">
    <w:name w:val="annotation subject"/>
    <w:basedOn w:val="CommentText"/>
    <w:next w:val="CommentText"/>
    <w:semiHidden/>
    <w:rsid w:val="007405FC"/>
    <w:rPr>
      <w:b/>
      <w:bCs/>
    </w:rPr>
  </w:style>
  <w:style w:type="character" w:customStyle="1" w:styleId="CommentTextChar">
    <w:name w:val="Comment Text Char"/>
    <w:basedOn w:val="DefaultParagraphFont"/>
    <w:link w:val="CommentText"/>
    <w:uiPriority w:val="99"/>
    <w:semiHidden/>
    <w:rsid w:val="007E2227"/>
  </w:style>
  <w:style w:type="paragraph" w:styleId="ListParagraph">
    <w:name w:val="List Paragraph"/>
    <w:basedOn w:val="Normal"/>
    <w:uiPriority w:val="34"/>
    <w:qFormat/>
    <w:rsid w:val="007E2227"/>
    <w:pPr>
      <w:widowControl/>
      <w:autoSpaceDE/>
      <w:autoSpaceDN/>
      <w:adjustRightInd/>
      <w:ind w:left="720"/>
    </w:pPr>
    <w:rPr>
      <w:rFonts w:ascii="Calibri" w:eastAsia="Calibri" w:hAnsi="Calibri"/>
      <w:sz w:val="22"/>
      <w:szCs w:val="22"/>
    </w:rPr>
  </w:style>
  <w:style w:type="paragraph" w:customStyle="1" w:styleId="Default">
    <w:name w:val="Default"/>
    <w:basedOn w:val="Normal"/>
    <w:rsid w:val="007E2227"/>
    <w:pPr>
      <w:widowControl/>
      <w:adjustRightInd/>
    </w:pPr>
    <w:rPr>
      <w:rFonts w:ascii="Arial" w:eastAsia="Calibri" w:hAnsi="Arial" w:cs="Arial"/>
      <w:color w:val="000000"/>
    </w:rPr>
  </w:style>
  <w:style w:type="character" w:customStyle="1" w:styleId="TitleChar">
    <w:name w:val="Title Char"/>
    <w:link w:val="Title"/>
    <w:rsid w:val="00EB3A85"/>
    <w:rPr>
      <w:b/>
      <w:sz w:val="24"/>
      <w:szCs w:val="24"/>
    </w:rPr>
  </w:style>
  <w:style w:type="paragraph" w:styleId="Subtitle">
    <w:name w:val="Subtitle"/>
    <w:basedOn w:val="Normal"/>
    <w:link w:val="SubtitleChar"/>
    <w:qFormat/>
    <w:rsid w:val="00EB3A85"/>
    <w:pPr>
      <w:widowControl/>
      <w:autoSpaceDE/>
      <w:autoSpaceDN/>
      <w:adjustRightInd/>
      <w:jc w:val="center"/>
    </w:pPr>
    <w:rPr>
      <w:b/>
      <w:szCs w:val="20"/>
    </w:rPr>
  </w:style>
  <w:style w:type="character" w:customStyle="1" w:styleId="SubtitleChar">
    <w:name w:val="Subtitle Char"/>
    <w:link w:val="Subtitle"/>
    <w:rsid w:val="00EB3A85"/>
    <w:rPr>
      <w:b/>
      <w:sz w:val="24"/>
    </w:rPr>
  </w:style>
  <w:style w:type="table" w:styleId="TableGrid">
    <w:name w:val="Table Grid"/>
    <w:basedOn w:val="TableNormal"/>
    <w:uiPriority w:val="59"/>
    <w:rsid w:val="00EB3A8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D440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992115">
      <w:bodyDiv w:val="1"/>
      <w:marLeft w:val="0"/>
      <w:marRight w:val="0"/>
      <w:marTop w:val="0"/>
      <w:marBottom w:val="0"/>
      <w:divBdr>
        <w:top w:val="none" w:sz="0" w:space="0" w:color="auto"/>
        <w:left w:val="none" w:sz="0" w:space="0" w:color="auto"/>
        <w:bottom w:val="none" w:sz="0" w:space="0" w:color="auto"/>
        <w:right w:val="none" w:sz="0" w:space="0" w:color="auto"/>
      </w:divBdr>
    </w:div>
    <w:div w:id="685326381">
      <w:bodyDiv w:val="1"/>
      <w:marLeft w:val="0"/>
      <w:marRight w:val="0"/>
      <w:marTop w:val="0"/>
      <w:marBottom w:val="0"/>
      <w:divBdr>
        <w:top w:val="none" w:sz="0" w:space="0" w:color="auto"/>
        <w:left w:val="none" w:sz="0" w:space="0" w:color="auto"/>
        <w:bottom w:val="none" w:sz="0" w:space="0" w:color="auto"/>
        <w:right w:val="none" w:sz="0" w:space="0" w:color="auto"/>
      </w:divBdr>
    </w:div>
    <w:div w:id="832065731">
      <w:bodyDiv w:val="1"/>
      <w:marLeft w:val="0"/>
      <w:marRight w:val="0"/>
      <w:marTop w:val="0"/>
      <w:marBottom w:val="0"/>
      <w:divBdr>
        <w:top w:val="none" w:sz="0" w:space="0" w:color="auto"/>
        <w:left w:val="none" w:sz="0" w:space="0" w:color="auto"/>
        <w:bottom w:val="none" w:sz="0" w:space="0" w:color="auto"/>
        <w:right w:val="none" w:sz="0" w:space="0" w:color="auto"/>
      </w:divBdr>
    </w:div>
    <w:div w:id="1014846335">
      <w:bodyDiv w:val="1"/>
      <w:marLeft w:val="0"/>
      <w:marRight w:val="0"/>
      <w:marTop w:val="0"/>
      <w:marBottom w:val="0"/>
      <w:divBdr>
        <w:top w:val="none" w:sz="0" w:space="0" w:color="auto"/>
        <w:left w:val="none" w:sz="0" w:space="0" w:color="auto"/>
        <w:bottom w:val="none" w:sz="0" w:space="0" w:color="auto"/>
        <w:right w:val="none" w:sz="0" w:space="0" w:color="auto"/>
      </w:divBdr>
    </w:div>
    <w:div w:id="1372530129">
      <w:bodyDiv w:val="1"/>
      <w:marLeft w:val="0"/>
      <w:marRight w:val="0"/>
      <w:marTop w:val="0"/>
      <w:marBottom w:val="0"/>
      <w:divBdr>
        <w:top w:val="none" w:sz="0" w:space="0" w:color="auto"/>
        <w:left w:val="none" w:sz="0" w:space="0" w:color="auto"/>
        <w:bottom w:val="none" w:sz="0" w:space="0" w:color="auto"/>
        <w:right w:val="none" w:sz="0" w:space="0" w:color="auto"/>
      </w:divBdr>
    </w:div>
    <w:div w:id="1409381551">
      <w:bodyDiv w:val="1"/>
      <w:marLeft w:val="0"/>
      <w:marRight w:val="0"/>
      <w:marTop w:val="0"/>
      <w:marBottom w:val="0"/>
      <w:divBdr>
        <w:top w:val="none" w:sz="0" w:space="0" w:color="auto"/>
        <w:left w:val="none" w:sz="0" w:space="0" w:color="auto"/>
        <w:bottom w:val="none" w:sz="0" w:space="0" w:color="auto"/>
        <w:right w:val="none" w:sz="0" w:space="0" w:color="auto"/>
      </w:divBdr>
    </w:div>
    <w:div w:id="171549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A468A2D-A167-4DB0-8623-83B55BBACDA9}">
  <ds:schemaRefs>
    <ds:schemaRef ds:uri="http://schemas.microsoft.com/sharepoint/v3/contenttype/forms"/>
  </ds:schemaRefs>
</ds:datastoreItem>
</file>

<file path=customXml/itemProps2.xml><?xml version="1.0" encoding="utf-8"?>
<ds:datastoreItem xmlns:ds="http://schemas.openxmlformats.org/officeDocument/2006/customXml" ds:itemID="{CB406A49-2617-4B43-89C4-EAF0BF3ED0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492888B-E289-49FB-B475-24869E47F3F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6289</Words>
  <Characters>35853</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Chapter 11: Community Service</vt:lpstr>
    </vt:vector>
  </TitlesOfParts>
  <Company>Nan McKay and Associates, Inc.</Company>
  <LinksUpToDate>false</LinksUpToDate>
  <CharactersWithSpaces>42058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11: Community Service</dc:title>
  <dc:subject/>
  <dc:creator>Emily Frampton</dc:creator>
  <cp:keywords/>
  <cp:lastModifiedBy>Kaylene Holvenstot</cp:lastModifiedBy>
  <cp:revision>2</cp:revision>
  <cp:lastPrinted>2022-10-14T18:54:00Z</cp:lastPrinted>
  <dcterms:created xsi:type="dcterms:W3CDTF">2025-08-29T20:25:00Z</dcterms:created>
  <dcterms:modified xsi:type="dcterms:W3CDTF">2025-08-29T20:25:00Z</dcterms:modified>
</cp:coreProperties>
</file>