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A24A2" w14:textId="77777777" w:rsidR="00136587" w:rsidRDefault="001E05D5" w:rsidP="002B582E">
      <w:pPr>
        <w:tabs>
          <w:tab w:val="clear" w:pos="360"/>
          <w:tab w:val="clear" w:pos="1080"/>
          <w:tab w:val="clear" w:pos="1440"/>
        </w:tabs>
        <w:spacing w:before="240"/>
        <w:jc w:val="center"/>
        <w:rPr>
          <w:b/>
        </w:rPr>
      </w:pPr>
      <w:r>
        <w:rPr>
          <w:b/>
        </w:rPr>
        <w:t>Chapter</w:t>
      </w:r>
      <w:r w:rsidR="00136587">
        <w:rPr>
          <w:b/>
        </w:rPr>
        <w:t xml:space="preserve"> </w:t>
      </w:r>
      <w:r w:rsidR="00BD401F">
        <w:rPr>
          <w:b/>
        </w:rPr>
        <w:t>13</w:t>
      </w:r>
    </w:p>
    <w:p w14:paraId="664C25A1" w14:textId="77777777" w:rsidR="00EA1D3F" w:rsidRDefault="00BD401F" w:rsidP="001E05D5">
      <w:pPr>
        <w:tabs>
          <w:tab w:val="clear" w:pos="360"/>
          <w:tab w:val="clear" w:pos="1080"/>
          <w:tab w:val="clear" w:pos="1440"/>
        </w:tabs>
        <w:spacing w:before="240"/>
        <w:jc w:val="center"/>
      </w:pPr>
      <w:r>
        <w:rPr>
          <w:b/>
        </w:rPr>
        <w:t>LEASE TERMINATIONS</w:t>
      </w:r>
    </w:p>
    <w:p w14:paraId="124C75F8" w14:textId="77777777" w:rsidR="00E569DE" w:rsidRPr="000B0711" w:rsidRDefault="00E569DE" w:rsidP="00E569DE">
      <w:pPr>
        <w:pStyle w:val="OptionText"/>
        <w:tabs>
          <w:tab w:val="clear" w:pos="360"/>
          <w:tab w:val="clear" w:pos="1080"/>
          <w:tab w:val="clear" w:pos="1440"/>
        </w:tabs>
        <w:spacing w:before="240" w:after="0"/>
        <w:rPr>
          <w:b/>
          <w:bCs/>
        </w:rPr>
      </w:pPr>
      <w:r w:rsidRPr="000B0711">
        <w:rPr>
          <w:b/>
          <w:bCs/>
        </w:rPr>
        <w:t>INTRODUCTION</w:t>
      </w:r>
    </w:p>
    <w:p w14:paraId="1A5674D3" w14:textId="77777777" w:rsidR="004E380F" w:rsidRDefault="00F54EE9">
      <w:pPr>
        <w:tabs>
          <w:tab w:val="clear" w:pos="360"/>
          <w:tab w:val="clear" w:pos="1080"/>
          <w:tab w:val="clear" w:pos="1440"/>
        </w:tabs>
      </w:pPr>
      <w:r>
        <w:t xml:space="preserve">Either party </w:t>
      </w:r>
      <w:r w:rsidR="009A7CB9">
        <w:t>to the dwelling</w:t>
      </w:r>
      <w:r>
        <w:t xml:space="preserve"> lease agreement </w:t>
      </w:r>
      <w:r w:rsidR="001F31E9">
        <w:t xml:space="preserve">may </w:t>
      </w:r>
      <w:r>
        <w:t xml:space="preserve">terminate the lease </w:t>
      </w:r>
      <w:r w:rsidR="009A7CB9">
        <w:t>in accordance with the terms of the lease</w:t>
      </w:r>
      <w:r>
        <w:t>.</w:t>
      </w:r>
      <w:r w:rsidR="00206F42">
        <w:t xml:space="preserve"> A public housing lease is different from a private dwelling lease in that the family’s rental assista</w:t>
      </w:r>
      <w:r w:rsidR="009918A0">
        <w:t xml:space="preserve">nce is tied to their tenancy. </w:t>
      </w:r>
      <w:r w:rsidR="00206F42">
        <w:t>When the family moves from their public housing unit, they lose their rental assistance. Therefore, there are additional safeguards to protect the family’s tenancy in public housing.</w:t>
      </w:r>
    </w:p>
    <w:p w14:paraId="01CC924E" w14:textId="77777777" w:rsidR="004E380F" w:rsidRDefault="001F31E9">
      <w:pPr>
        <w:tabs>
          <w:tab w:val="clear" w:pos="360"/>
          <w:tab w:val="clear" w:pos="1080"/>
          <w:tab w:val="clear" w:pos="1440"/>
        </w:tabs>
      </w:pPr>
      <w:r>
        <w:t>Likewise, there are safeguards to protect HUD’s interest in the public housing program</w:t>
      </w:r>
      <w:r w:rsidR="004E380F">
        <w:t xml:space="preserve">. </w:t>
      </w:r>
      <w:r w:rsidR="00322876">
        <w:t xml:space="preserve">The PHA </w:t>
      </w:r>
      <w:r w:rsidR="009A7CB9">
        <w:t xml:space="preserve">has the authority to </w:t>
      </w:r>
      <w:r w:rsidR="00322876">
        <w:t xml:space="preserve">terminate </w:t>
      </w:r>
      <w:r w:rsidR="005C76BB">
        <w:t>the lease</w:t>
      </w:r>
      <w:r w:rsidR="00322876">
        <w:t xml:space="preserve"> because of the family’s </w:t>
      </w:r>
      <w:r w:rsidR="005C76BB">
        <w:t xml:space="preserve">failure to </w:t>
      </w:r>
      <w:r w:rsidR="004E380F">
        <w:t>comply</w:t>
      </w:r>
      <w:r w:rsidR="005C76BB">
        <w:t xml:space="preserve"> with </w:t>
      </w:r>
      <w:r w:rsidR="003D7A8D">
        <w:t>HUD regulations</w:t>
      </w:r>
      <w:r w:rsidR="00206F42">
        <w:t>, for serious or repeated violations of the terms of the lease, and for other good cause</w:t>
      </w:r>
      <w:r w:rsidR="005C76BB">
        <w:t>.</w:t>
      </w:r>
      <w:r w:rsidR="003D7A8D">
        <w:t xml:space="preserve"> </w:t>
      </w:r>
      <w:r w:rsidR="005C76BB">
        <w:t xml:space="preserve">HUD regulations </w:t>
      </w:r>
      <w:r w:rsidR="009A7CB9">
        <w:t>also specify when termination of the lease is mandatory by the PHA</w:t>
      </w:r>
      <w:r w:rsidR="005C76BB">
        <w:t>.</w:t>
      </w:r>
    </w:p>
    <w:p w14:paraId="20157109" w14:textId="77777777" w:rsidR="004E380F" w:rsidRDefault="004E380F">
      <w:pPr>
        <w:tabs>
          <w:tab w:val="clear" w:pos="360"/>
          <w:tab w:val="clear" w:pos="1080"/>
          <w:tab w:val="clear" w:pos="1440"/>
        </w:tabs>
      </w:pPr>
      <w:r>
        <w:t>When determining PHA policy on terminations</w:t>
      </w:r>
      <w:r w:rsidR="009A7CB9">
        <w:t xml:space="preserve"> of the lease, the PHA must consider </w:t>
      </w:r>
      <w:r>
        <w:t>s</w:t>
      </w:r>
      <w:r w:rsidR="00C3529D">
        <w:t>tate and local landlord-tenant law</w:t>
      </w:r>
      <w:r>
        <w:t>s</w:t>
      </w:r>
      <w:r w:rsidR="00C3529D">
        <w:t xml:space="preserve"> </w:t>
      </w:r>
      <w:r w:rsidR="009A7CB9">
        <w:t>in the area where the PHA is located</w:t>
      </w:r>
      <w:r>
        <w:t>.</w:t>
      </w:r>
      <w:r w:rsidR="00C3529D">
        <w:t xml:space="preserve"> </w:t>
      </w:r>
      <w:r w:rsidR="009F0FCD">
        <w:t xml:space="preserve">Such laws vary from one location to another, and these </w:t>
      </w:r>
      <w:r w:rsidR="00C3529D">
        <w:t>variances may be either more or less restrictive than federal law or HUD regulation.</w:t>
      </w:r>
    </w:p>
    <w:p w14:paraId="719E30AC" w14:textId="77777777" w:rsidR="003D7A8D" w:rsidRDefault="008B7BDB">
      <w:pPr>
        <w:tabs>
          <w:tab w:val="clear" w:pos="360"/>
          <w:tab w:val="clear" w:pos="1080"/>
          <w:tab w:val="clear" w:pos="1440"/>
        </w:tabs>
      </w:pPr>
      <w:r>
        <w:t>This c</w:t>
      </w:r>
      <w:r w:rsidR="003D7A8D">
        <w:t xml:space="preserve">hapter presents the policies that govern </w:t>
      </w:r>
      <w:r w:rsidR="009F0FCD">
        <w:t>voluntary termination of the lease by the family and the mandatory and voluntary termination of the lease by the PHA</w:t>
      </w:r>
      <w:r w:rsidR="003D7A8D">
        <w:t xml:space="preserve">. It is presented in </w:t>
      </w:r>
      <w:r w:rsidR="00F54EE9">
        <w:t xml:space="preserve">four </w:t>
      </w:r>
      <w:r w:rsidR="003D7A8D">
        <w:t>parts:</w:t>
      </w:r>
    </w:p>
    <w:p w14:paraId="5CBE357D" w14:textId="77777777" w:rsidR="003D7A8D" w:rsidRDefault="003D7A8D" w:rsidP="00B8108A">
      <w:pPr>
        <w:tabs>
          <w:tab w:val="clear" w:pos="360"/>
          <w:tab w:val="clear" w:pos="1080"/>
          <w:tab w:val="clear" w:pos="1440"/>
        </w:tabs>
        <w:ind w:left="720"/>
      </w:pPr>
      <w:r w:rsidRPr="003D7A8D">
        <w:rPr>
          <w:u w:val="single"/>
        </w:rPr>
        <w:t xml:space="preserve">Part I: Termination </w:t>
      </w:r>
      <w:r w:rsidR="00E64458">
        <w:rPr>
          <w:u w:val="single"/>
        </w:rPr>
        <w:t>by Tenant</w:t>
      </w:r>
      <w:r w:rsidR="001300B9" w:rsidRPr="001A374A">
        <w:rPr>
          <w:u w:val="single"/>
        </w:rPr>
        <w:t>.</w:t>
      </w:r>
      <w:r>
        <w:t xml:space="preserve"> </w:t>
      </w:r>
      <w:r w:rsidR="001300B9">
        <w:t xml:space="preserve">This </w:t>
      </w:r>
      <w:r w:rsidR="008B7BDB">
        <w:t>p</w:t>
      </w:r>
      <w:r w:rsidR="001300B9">
        <w:t xml:space="preserve">art </w:t>
      </w:r>
      <w:r>
        <w:t xml:space="preserve">discusses </w:t>
      </w:r>
      <w:r w:rsidR="00E64458">
        <w:t>the</w:t>
      </w:r>
      <w:r>
        <w:t xml:space="preserve"> </w:t>
      </w:r>
      <w:r w:rsidR="009F0FCD">
        <w:t xml:space="preserve">PHA requirements for </w:t>
      </w:r>
      <w:r w:rsidR="006975CE">
        <w:t xml:space="preserve">voluntary </w:t>
      </w:r>
      <w:r w:rsidR="00E64458">
        <w:t>termination of the lease</w:t>
      </w:r>
      <w:r w:rsidR="007F0BB1">
        <w:t xml:space="preserve"> </w:t>
      </w:r>
      <w:r w:rsidR="009F0FCD">
        <w:t>by the family</w:t>
      </w:r>
      <w:r w:rsidR="00284C69">
        <w:t>.</w:t>
      </w:r>
    </w:p>
    <w:p w14:paraId="0816D1C2" w14:textId="77777777" w:rsidR="003D7A8D" w:rsidRDefault="003D7A8D" w:rsidP="00B8108A">
      <w:pPr>
        <w:tabs>
          <w:tab w:val="clear" w:pos="360"/>
          <w:tab w:val="clear" w:pos="1080"/>
          <w:tab w:val="clear" w:pos="1440"/>
        </w:tabs>
        <w:ind w:left="720"/>
      </w:pPr>
      <w:r w:rsidRPr="003D7A8D">
        <w:rPr>
          <w:u w:val="single"/>
        </w:rPr>
        <w:t xml:space="preserve">Part II: Termination </w:t>
      </w:r>
      <w:r w:rsidR="00E64458">
        <w:rPr>
          <w:u w:val="single"/>
        </w:rPr>
        <w:t>by PHA</w:t>
      </w:r>
      <w:r w:rsidR="005C76BB">
        <w:rPr>
          <w:u w:val="single"/>
        </w:rPr>
        <w:t xml:space="preserve"> - Mandatory</w:t>
      </w:r>
      <w:r w:rsidR="001300B9" w:rsidRPr="001A374A">
        <w:rPr>
          <w:u w:val="single"/>
        </w:rPr>
        <w:t>.</w:t>
      </w:r>
      <w:r>
        <w:t xml:space="preserve"> </w:t>
      </w:r>
      <w:r w:rsidR="008B7BDB">
        <w:t>This p</w:t>
      </w:r>
      <w:r w:rsidR="001300B9">
        <w:t xml:space="preserve">art </w:t>
      </w:r>
      <w:r>
        <w:t xml:space="preserve">describes </w:t>
      </w:r>
      <w:r w:rsidR="009F0FCD">
        <w:t>circumstances when termination of the lease by the PHA is mandatory</w:t>
      </w:r>
      <w:r>
        <w:t xml:space="preserve">. </w:t>
      </w:r>
      <w:r w:rsidR="009C6963">
        <w:t xml:space="preserve">This part </w:t>
      </w:r>
      <w:r w:rsidR="00C16020">
        <w:t>a</w:t>
      </w:r>
      <w:r w:rsidR="009C6963">
        <w:t xml:space="preserve">lso </w:t>
      </w:r>
      <w:r w:rsidR="009F0FCD">
        <w:t xml:space="preserve">explains </w:t>
      </w:r>
      <w:r w:rsidR="00C96BE3">
        <w:t>nonrenewal</w:t>
      </w:r>
      <w:r w:rsidR="00C16020">
        <w:t xml:space="preserve"> of the lease</w:t>
      </w:r>
      <w:r w:rsidR="009C6963" w:rsidRPr="009C6963">
        <w:t xml:space="preserve"> </w:t>
      </w:r>
      <w:r w:rsidR="009C6963">
        <w:t>for noncompliance with community service requirements</w:t>
      </w:r>
      <w:r w:rsidR="00E42E04">
        <w:t xml:space="preserve"> and </w:t>
      </w:r>
      <w:r w:rsidR="00011447">
        <w:t>families that have been over the income limit for 24 consecutive months</w:t>
      </w:r>
      <w:r w:rsidR="00E569DE">
        <w:t>.</w:t>
      </w:r>
    </w:p>
    <w:p w14:paraId="6E79AEAE" w14:textId="77777777" w:rsidR="005A6E41" w:rsidRDefault="00B8108A" w:rsidP="00B8108A">
      <w:pPr>
        <w:tabs>
          <w:tab w:val="clear" w:pos="360"/>
          <w:tab w:val="clear" w:pos="1080"/>
          <w:tab w:val="clear" w:pos="1440"/>
        </w:tabs>
        <w:ind w:left="720"/>
        <w:rPr>
          <w:u w:val="single"/>
        </w:rPr>
      </w:pPr>
      <w:r>
        <w:rPr>
          <w:u w:val="single"/>
        </w:rPr>
        <w:t>Part III:</w:t>
      </w:r>
      <w:r w:rsidR="003D7A8D" w:rsidRPr="00B8108A">
        <w:rPr>
          <w:u w:val="single"/>
        </w:rPr>
        <w:t xml:space="preserve"> </w:t>
      </w:r>
      <w:r w:rsidR="00C16020">
        <w:rPr>
          <w:u w:val="single"/>
        </w:rPr>
        <w:t>Termination by PHA – Other Authorized Reasons.</w:t>
      </w:r>
      <w:r w:rsidR="00C16020" w:rsidRPr="001A374A">
        <w:t xml:space="preserve"> This part describes the PHA’s options for lease termination that are not mandated by HUD regulation</w:t>
      </w:r>
      <w:r w:rsidR="00ED6773">
        <w:t xml:space="preserve"> but for which </w:t>
      </w:r>
      <w:r w:rsidR="00763225">
        <w:t xml:space="preserve">HUD </w:t>
      </w:r>
      <w:r w:rsidR="00ED6773">
        <w:t xml:space="preserve">authorizes PHAs to terminate. For some of these </w:t>
      </w:r>
      <w:r w:rsidR="00C76796">
        <w:t>options</w:t>
      </w:r>
      <w:r w:rsidR="00ED6773">
        <w:t xml:space="preserve"> HUD requires</w:t>
      </w:r>
      <w:r w:rsidR="00C16020" w:rsidRPr="001A374A">
        <w:t xml:space="preserve"> the PHA to establish </w:t>
      </w:r>
      <w:r w:rsidR="009D4EC7" w:rsidRPr="001A374A">
        <w:t>policies and lease provisions</w:t>
      </w:r>
      <w:r w:rsidR="00763225">
        <w:t xml:space="preserve"> for termination</w:t>
      </w:r>
      <w:r w:rsidR="00A83A8B">
        <w:t>,</w:t>
      </w:r>
      <w:r w:rsidR="00763225">
        <w:t xml:space="preserve"> </w:t>
      </w:r>
      <w:r w:rsidR="00ED6773">
        <w:t xml:space="preserve">but </w:t>
      </w:r>
      <w:r w:rsidR="00C76796">
        <w:t>termination is not mandatory. F</w:t>
      </w:r>
      <w:r w:rsidR="00ED6773">
        <w:t xml:space="preserve">or </w:t>
      </w:r>
      <w:r w:rsidR="00C76796">
        <w:t>other options</w:t>
      </w:r>
      <w:r w:rsidR="00ED6773">
        <w:t xml:space="preserve"> the PHA has full discretion whether </w:t>
      </w:r>
      <w:r w:rsidR="00C76796">
        <w:t>to consider the</w:t>
      </w:r>
      <w:r w:rsidR="001C39DA">
        <w:t xml:space="preserve"> options as</w:t>
      </w:r>
      <w:r w:rsidR="00C76796">
        <w:t xml:space="preserve"> just cause to terminate</w:t>
      </w:r>
      <w:r w:rsidR="00A83A8B">
        <w:t xml:space="preserve"> </w:t>
      </w:r>
      <w:r w:rsidR="00BA0A37">
        <w:t>provided that</w:t>
      </w:r>
      <w:r w:rsidR="00A83A8B">
        <w:t xml:space="preserve"> the PHA policies are reasonable, nondiscriminatory, and do not violate state or local landlord-tenant law</w:t>
      </w:r>
      <w:r w:rsidR="00ED6773">
        <w:t>.</w:t>
      </w:r>
      <w:r w:rsidR="00763225">
        <w:t xml:space="preserve"> </w:t>
      </w:r>
      <w:r w:rsidR="009D4EC7" w:rsidRPr="001A374A">
        <w:t>This part</w:t>
      </w:r>
      <w:r w:rsidR="005C2821" w:rsidRPr="001A374A">
        <w:t xml:space="preserve"> also</w:t>
      </w:r>
      <w:r w:rsidR="009D4EC7">
        <w:t xml:space="preserve"> </w:t>
      </w:r>
      <w:r w:rsidR="005C2821">
        <w:t>discusses</w:t>
      </w:r>
      <w:r w:rsidR="009D4EC7">
        <w:t xml:space="preserve"> the alternatives that the PHA may consider in lieu of termination, </w:t>
      </w:r>
      <w:r w:rsidR="005A6E41">
        <w:t xml:space="preserve">and </w:t>
      </w:r>
      <w:r w:rsidR="009D4EC7">
        <w:t xml:space="preserve">the criteria the PHA </w:t>
      </w:r>
      <w:r w:rsidR="005A6E41">
        <w:t xml:space="preserve">will </w:t>
      </w:r>
      <w:r w:rsidR="009D4EC7">
        <w:t>use</w:t>
      </w:r>
      <w:r w:rsidR="005C2821">
        <w:t xml:space="preserve"> </w:t>
      </w:r>
      <w:r w:rsidR="009D4EC7">
        <w:t>when deciding what action</w:t>
      </w:r>
      <w:r w:rsidR="007E06FA">
        <w:t>s</w:t>
      </w:r>
      <w:r w:rsidR="009D4EC7">
        <w:t xml:space="preserve"> to take</w:t>
      </w:r>
      <w:r w:rsidR="005A6E41" w:rsidRPr="005A6E41">
        <w:t>.</w:t>
      </w:r>
    </w:p>
    <w:p w14:paraId="4D2F33AF" w14:textId="77777777" w:rsidR="003D7A8D" w:rsidRPr="00136587" w:rsidRDefault="00C16020" w:rsidP="00B8108A">
      <w:pPr>
        <w:tabs>
          <w:tab w:val="clear" w:pos="360"/>
          <w:tab w:val="clear" w:pos="1080"/>
          <w:tab w:val="clear" w:pos="1440"/>
        </w:tabs>
        <w:ind w:left="720"/>
      </w:pPr>
      <w:r w:rsidRPr="001A374A">
        <w:rPr>
          <w:u w:val="single"/>
        </w:rPr>
        <w:t>Part IV:</w:t>
      </w:r>
      <w:r>
        <w:rPr>
          <w:u w:val="single"/>
        </w:rPr>
        <w:t xml:space="preserve"> </w:t>
      </w:r>
      <w:r w:rsidR="00E64458">
        <w:rPr>
          <w:u w:val="single"/>
        </w:rPr>
        <w:t>Notification Requirements</w:t>
      </w:r>
      <w:r w:rsidR="001300B9">
        <w:rPr>
          <w:u w:val="single"/>
        </w:rPr>
        <w:t>.</w:t>
      </w:r>
      <w:r w:rsidR="003D7A8D">
        <w:t xml:space="preserve"> </w:t>
      </w:r>
      <w:r w:rsidR="001300B9">
        <w:t xml:space="preserve">This </w:t>
      </w:r>
      <w:r w:rsidR="008B7BDB">
        <w:t>p</w:t>
      </w:r>
      <w:r w:rsidR="001300B9">
        <w:t xml:space="preserve">art </w:t>
      </w:r>
      <w:r w:rsidR="003D7A8D">
        <w:t xml:space="preserve">presents </w:t>
      </w:r>
      <w:r w:rsidR="009D4EC7">
        <w:t xml:space="preserve">the </w:t>
      </w:r>
      <w:r w:rsidR="000B14A5">
        <w:t>f</w:t>
      </w:r>
      <w:r w:rsidR="009D4EC7">
        <w:t>ederal requirements for disclosure of criminal records to the family prior to termination, the</w:t>
      </w:r>
      <w:r w:rsidR="00284C69">
        <w:t xml:space="preserve"> HUD requirements and PHA policies </w:t>
      </w:r>
      <w:r w:rsidR="001F31E9">
        <w:t xml:space="preserve">regarding </w:t>
      </w:r>
      <w:r w:rsidR="00896D8F">
        <w:t>the</w:t>
      </w:r>
      <w:r w:rsidR="009D4EC7">
        <w:t xml:space="preserve"> timing and content of written notices for lease termination and eviction, and notification of the post office when eviction </w:t>
      </w:r>
      <w:r w:rsidR="001F31E9">
        <w:t xml:space="preserve">is </w:t>
      </w:r>
      <w:r w:rsidR="009D4EC7">
        <w:t xml:space="preserve">due to </w:t>
      </w:r>
      <w:r w:rsidR="005C2821">
        <w:t>c</w:t>
      </w:r>
      <w:r w:rsidR="009D4EC7">
        <w:t xml:space="preserve">riminal activity. </w:t>
      </w:r>
      <w:r w:rsidR="00284C69">
        <w:t>This part also discusses record keeping related to lease termination.</w:t>
      </w:r>
    </w:p>
    <w:p w14:paraId="26DE9EC3" w14:textId="77777777" w:rsidR="00EA1D3F" w:rsidRPr="00B8108A" w:rsidRDefault="00E569DE" w:rsidP="001E05D5">
      <w:pPr>
        <w:tabs>
          <w:tab w:val="clear" w:pos="360"/>
          <w:tab w:val="clear" w:pos="1080"/>
          <w:tab w:val="clear" w:pos="1440"/>
        </w:tabs>
        <w:spacing w:before="240"/>
        <w:jc w:val="center"/>
        <w:rPr>
          <w:b/>
        </w:rPr>
      </w:pPr>
      <w:r>
        <w:rPr>
          <w:b/>
        </w:rPr>
        <w:br w:type="page"/>
      </w:r>
      <w:r w:rsidR="0079320C">
        <w:rPr>
          <w:b/>
        </w:rPr>
        <w:lastRenderedPageBreak/>
        <w:br w:type="page"/>
      </w:r>
      <w:r w:rsidR="00CC6281" w:rsidRPr="00B8108A">
        <w:rPr>
          <w:b/>
        </w:rPr>
        <w:lastRenderedPageBreak/>
        <w:t xml:space="preserve">PART I: TERMINATION </w:t>
      </w:r>
      <w:r w:rsidR="00284C69">
        <w:rPr>
          <w:b/>
        </w:rPr>
        <w:t>BY TENANT</w:t>
      </w:r>
    </w:p>
    <w:p w14:paraId="457D5EAE" w14:textId="77777777" w:rsidR="00CC6281" w:rsidRDefault="00284C69" w:rsidP="001E05D5">
      <w:pPr>
        <w:tabs>
          <w:tab w:val="clear" w:pos="360"/>
          <w:tab w:val="clear" w:pos="1080"/>
          <w:tab w:val="clear" w:pos="1440"/>
        </w:tabs>
        <w:spacing w:before="240"/>
        <w:rPr>
          <w:b/>
        </w:rPr>
      </w:pPr>
      <w:r>
        <w:rPr>
          <w:b/>
        </w:rPr>
        <w:t>13</w:t>
      </w:r>
      <w:r w:rsidR="00CC6281">
        <w:rPr>
          <w:b/>
        </w:rPr>
        <w:t>-I.A</w:t>
      </w:r>
      <w:r w:rsidR="001300B9">
        <w:rPr>
          <w:b/>
        </w:rPr>
        <w:t>.</w:t>
      </w:r>
      <w:r w:rsidR="001E05D5">
        <w:rPr>
          <w:b/>
        </w:rPr>
        <w:t xml:space="preserve"> </w:t>
      </w:r>
      <w:r>
        <w:rPr>
          <w:b/>
        </w:rPr>
        <w:t>TENANT CHOOSES TO TERMINATE THE LEASE</w:t>
      </w:r>
      <w:r w:rsidR="00294C0C">
        <w:rPr>
          <w:b/>
        </w:rPr>
        <w:t xml:space="preserve"> [24 CFR 966.4(k)(1)(ii) and 24 CFR 966.4(l)(1)]</w:t>
      </w:r>
    </w:p>
    <w:p w14:paraId="75A609C2" w14:textId="77777777" w:rsidR="00284C69" w:rsidRDefault="00284C69" w:rsidP="00284C69">
      <w:pPr>
        <w:tabs>
          <w:tab w:val="clear" w:pos="360"/>
          <w:tab w:val="clear" w:pos="1080"/>
          <w:tab w:val="clear" w:pos="1440"/>
        </w:tabs>
      </w:pPr>
      <w:r>
        <w:t>The family may terminate the lease at any time</w:t>
      </w:r>
      <w:r w:rsidR="00B5593C">
        <w:t>, for any reason, by following the notification procedures as outlined in the lease</w:t>
      </w:r>
      <w:r>
        <w:t xml:space="preserve">. </w:t>
      </w:r>
      <w:bookmarkStart w:id="0" w:name="OLE_LINK1"/>
      <w:bookmarkStart w:id="1" w:name="OLE_LINK2"/>
      <w:r w:rsidR="00294C0C" w:rsidRPr="009B5D89">
        <w:t>Such notice must be</w:t>
      </w:r>
      <w:bookmarkEnd w:id="0"/>
      <w:bookmarkEnd w:id="1"/>
      <w:r w:rsidR="00294C0C" w:rsidRPr="009B5D89">
        <w:t xml:space="preserve"> </w:t>
      </w:r>
      <w:r w:rsidR="00DE47D2" w:rsidRPr="009B5D89">
        <w:t>in writing and</w:t>
      </w:r>
      <w:r w:rsidR="003D2391" w:rsidRPr="003D2391">
        <w:t xml:space="preserve"> </w:t>
      </w:r>
      <w:r w:rsidR="00294C0C">
        <w:t xml:space="preserve">delivered to the </w:t>
      </w:r>
      <w:r w:rsidR="00946BD5">
        <w:t xml:space="preserve">property site </w:t>
      </w:r>
      <w:r w:rsidR="00DE47D2">
        <w:t xml:space="preserve">office or the </w:t>
      </w:r>
      <w:r w:rsidR="00294C0C">
        <w:t xml:space="preserve">PHA </w:t>
      </w:r>
      <w:r w:rsidR="00DE47D2">
        <w:t xml:space="preserve">central </w:t>
      </w:r>
      <w:r w:rsidR="00294C0C">
        <w:t>office or sent by pre-paid first-class mail, properly addressed</w:t>
      </w:r>
      <w:r w:rsidR="00DE47D2">
        <w:t>.</w:t>
      </w:r>
    </w:p>
    <w:p w14:paraId="7DD13B6D" w14:textId="77777777" w:rsidR="00284C69" w:rsidRDefault="00284C69" w:rsidP="00E569DE">
      <w:pPr>
        <w:tabs>
          <w:tab w:val="clear" w:pos="360"/>
          <w:tab w:val="clear" w:pos="1080"/>
          <w:tab w:val="clear" w:pos="1440"/>
        </w:tabs>
        <w:overflowPunct w:val="0"/>
        <w:autoSpaceDE w:val="0"/>
        <w:autoSpaceDN w:val="0"/>
        <w:adjustRightInd w:val="0"/>
        <w:ind w:left="720"/>
        <w:textAlignment w:val="baseline"/>
        <w:outlineLvl w:val="0"/>
        <w:rPr>
          <w:u w:val="single"/>
        </w:rPr>
      </w:pPr>
      <w:r>
        <w:rPr>
          <w:u w:val="single"/>
        </w:rPr>
        <w:t>PHA Policy</w:t>
      </w:r>
    </w:p>
    <w:p w14:paraId="5EE1D0C9" w14:textId="77777777" w:rsidR="009D36BF" w:rsidRPr="009D36BF" w:rsidRDefault="009D36BF" w:rsidP="009D36BF">
      <w:pPr>
        <w:tabs>
          <w:tab w:val="clear" w:pos="360"/>
          <w:tab w:val="clear" w:pos="1080"/>
          <w:tab w:val="clear" w:pos="1440"/>
        </w:tabs>
        <w:ind w:left="720"/>
      </w:pPr>
      <w:r>
        <w:t>If a family desires to move and terminate their tenancy with the PHA, they must give at least 30 calendar days</w:t>
      </w:r>
      <w:r w:rsidR="00BA0A37">
        <w:t>’</w:t>
      </w:r>
      <w:r>
        <w:t xml:space="preserve"> advance </w:t>
      </w:r>
      <w:r w:rsidR="000E7BC7">
        <w:t xml:space="preserve">written </w:t>
      </w:r>
      <w:r>
        <w:t>notice to the PHA of their intent to vacate.</w:t>
      </w:r>
      <w:r w:rsidRPr="003D2391">
        <w:t xml:space="preserve"> </w:t>
      </w:r>
      <w:r w:rsidRPr="009D36BF">
        <w:t>When a family must give less than 30 days</w:t>
      </w:r>
      <w:r w:rsidR="00957848">
        <w:t>’</w:t>
      </w:r>
      <w:r w:rsidRPr="009D36BF">
        <w:t xml:space="preserve"> notice due to circumstances beyond their control the PHA, at its discretion, may waive the 30</w:t>
      </w:r>
      <w:r w:rsidR="004361EE">
        <w:t>-</w:t>
      </w:r>
      <w:r w:rsidRPr="009D36BF">
        <w:t>day requirement.</w:t>
      </w:r>
    </w:p>
    <w:p w14:paraId="1813A988" w14:textId="77777777" w:rsidR="009D36BF" w:rsidRDefault="009D36BF" w:rsidP="009D36BF">
      <w:pPr>
        <w:tabs>
          <w:tab w:val="clear" w:pos="360"/>
          <w:tab w:val="clear" w:pos="1080"/>
          <w:tab w:val="clear" w:pos="1440"/>
        </w:tabs>
        <w:ind w:left="720"/>
      </w:pPr>
      <w:r>
        <w:t>The n</w:t>
      </w:r>
      <w:r w:rsidRPr="00F43022">
        <w:t xml:space="preserve">otice </w:t>
      </w:r>
      <w:r>
        <w:t xml:space="preserve">of lease termination </w:t>
      </w:r>
      <w:r w:rsidRPr="00F43022">
        <w:t>must be</w:t>
      </w:r>
      <w:r w:rsidRPr="00294C0C">
        <w:t xml:space="preserve"> </w:t>
      </w:r>
      <w:r>
        <w:t>signed by the head of household, spouse, or</w:t>
      </w:r>
      <w:r w:rsidR="00E23F71">
        <w:t> </w:t>
      </w:r>
      <w:r>
        <w:t>cohead</w:t>
      </w:r>
      <w:r w:rsidRPr="003239F6">
        <w:t>.</w:t>
      </w:r>
    </w:p>
    <w:p w14:paraId="455B7935" w14:textId="77777777" w:rsidR="00DA1F24" w:rsidRDefault="004C2FCC" w:rsidP="00E569DE">
      <w:pPr>
        <w:tabs>
          <w:tab w:val="clear" w:pos="360"/>
          <w:tab w:val="clear" w:pos="1080"/>
          <w:tab w:val="clear" w:pos="1440"/>
        </w:tabs>
        <w:spacing w:before="240"/>
        <w:jc w:val="center"/>
        <w:rPr>
          <w:b/>
        </w:rPr>
      </w:pPr>
      <w:r>
        <w:rPr>
          <w:b/>
        </w:rPr>
        <w:br w:type="page"/>
      </w:r>
      <w:r w:rsidR="0079320C">
        <w:rPr>
          <w:b/>
        </w:rPr>
        <w:lastRenderedPageBreak/>
        <w:br w:type="page"/>
      </w:r>
      <w:r w:rsidR="00DA1F24" w:rsidRPr="00B8108A">
        <w:rPr>
          <w:b/>
        </w:rPr>
        <w:lastRenderedPageBreak/>
        <w:t>PART I</w:t>
      </w:r>
      <w:r w:rsidR="00DA1F24">
        <w:rPr>
          <w:b/>
        </w:rPr>
        <w:t>I</w:t>
      </w:r>
      <w:r w:rsidR="00DA1F24" w:rsidRPr="00B8108A">
        <w:rPr>
          <w:b/>
        </w:rPr>
        <w:t xml:space="preserve">: TERMINATION </w:t>
      </w:r>
      <w:r w:rsidR="00DA1F24">
        <w:rPr>
          <w:b/>
        </w:rPr>
        <w:t>BY PHA – MANDATORY</w:t>
      </w:r>
    </w:p>
    <w:p w14:paraId="6145C5F0" w14:textId="77777777" w:rsidR="00DA1F24" w:rsidRDefault="00DA1F24" w:rsidP="00E363E6">
      <w:pPr>
        <w:tabs>
          <w:tab w:val="clear" w:pos="360"/>
          <w:tab w:val="clear" w:pos="1080"/>
          <w:tab w:val="clear" w:pos="1440"/>
        </w:tabs>
        <w:spacing w:before="240"/>
      </w:pPr>
      <w:r>
        <w:rPr>
          <w:b/>
        </w:rPr>
        <w:t>13-II.A. OVERVIEW</w:t>
      </w:r>
    </w:p>
    <w:p w14:paraId="4CC7604D" w14:textId="77777777" w:rsidR="00FA1094" w:rsidRDefault="00CC6281" w:rsidP="00930C15">
      <w:pPr>
        <w:tabs>
          <w:tab w:val="clear" w:pos="360"/>
          <w:tab w:val="clear" w:pos="1080"/>
          <w:tab w:val="clear" w:pos="1440"/>
        </w:tabs>
      </w:pPr>
      <w:r>
        <w:t xml:space="preserve">HUD </w:t>
      </w:r>
      <w:r w:rsidRPr="003239F6">
        <w:t>requires</w:t>
      </w:r>
      <w:r>
        <w:t xml:space="preserve"> </w:t>
      </w:r>
      <w:r w:rsidR="00946BD5">
        <w:t>mandatory termination of</w:t>
      </w:r>
      <w:r>
        <w:t xml:space="preserve"> </w:t>
      </w:r>
      <w:r w:rsidR="00DA1F24">
        <w:t xml:space="preserve">the lease </w:t>
      </w:r>
      <w:r w:rsidR="00946BD5">
        <w:t xml:space="preserve">for certain actions or inactions of the family. There are other actions or inactions of the family that constitute </w:t>
      </w:r>
      <w:r w:rsidR="00946BD5" w:rsidRPr="0029793F">
        <w:rPr>
          <w:i/>
        </w:rPr>
        <w:t>grounds</w:t>
      </w:r>
      <w:r w:rsidR="00946BD5">
        <w:t xml:space="preserve"> for lease termination, but the lease termination is not mandatory. The PHA must establish policies for</w:t>
      </w:r>
      <w:r w:rsidR="00FA1094">
        <w:t xml:space="preserve"> termination of the lease in these cases where termination is optional for the PHA</w:t>
      </w:r>
      <w:r w:rsidR="00D84262">
        <w:t>.</w:t>
      </w:r>
    </w:p>
    <w:p w14:paraId="17C65B31" w14:textId="77777777" w:rsidR="00D84262" w:rsidRDefault="00CC1FB0" w:rsidP="00930C15">
      <w:pPr>
        <w:tabs>
          <w:tab w:val="clear" w:pos="360"/>
          <w:tab w:val="clear" w:pos="1080"/>
          <w:tab w:val="clear" w:pos="1440"/>
        </w:tabs>
      </w:pPr>
      <w:r>
        <w:t>F</w:t>
      </w:r>
      <w:r w:rsidR="00D84262">
        <w:t xml:space="preserve">or those tenant actions or failures to act where HUD requires termination, the PHA has no such option. In those cases, the family’s lease must be terminated. </w:t>
      </w:r>
      <w:r w:rsidR="00C914E6">
        <w:t xml:space="preserve">This part describes situations in which </w:t>
      </w:r>
      <w:r w:rsidR="00D84262">
        <w:t xml:space="preserve">HUD requires </w:t>
      </w:r>
      <w:r w:rsidR="00C914E6">
        <w:t xml:space="preserve">the PHA to terminate the </w:t>
      </w:r>
      <w:r w:rsidR="00D84262">
        <w:t>lease</w:t>
      </w:r>
      <w:r w:rsidR="00C914E6">
        <w:t>.</w:t>
      </w:r>
    </w:p>
    <w:p w14:paraId="2FA52BE3" w14:textId="77777777" w:rsidR="00930C15" w:rsidRPr="00D84262" w:rsidRDefault="00D84262" w:rsidP="00E363E6">
      <w:pPr>
        <w:tabs>
          <w:tab w:val="clear" w:pos="360"/>
          <w:tab w:val="clear" w:pos="1080"/>
          <w:tab w:val="clear" w:pos="1440"/>
        </w:tabs>
        <w:spacing w:before="240"/>
        <w:rPr>
          <w:b/>
        </w:rPr>
      </w:pPr>
      <w:r w:rsidRPr="00D84262">
        <w:rPr>
          <w:b/>
        </w:rPr>
        <w:t xml:space="preserve">13-II.B. </w:t>
      </w:r>
      <w:r w:rsidR="00DE47D2">
        <w:rPr>
          <w:b/>
        </w:rPr>
        <w:t xml:space="preserve">FAILURE TO PROVIDE CONSENT </w:t>
      </w:r>
      <w:r w:rsidR="00930C15" w:rsidRPr="00D84262">
        <w:rPr>
          <w:b/>
        </w:rPr>
        <w:t>[24 CFR 9</w:t>
      </w:r>
      <w:r w:rsidR="00E45F13">
        <w:rPr>
          <w:b/>
        </w:rPr>
        <w:t>60</w:t>
      </w:r>
      <w:r w:rsidR="00104E74">
        <w:rPr>
          <w:b/>
        </w:rPr>
        <w:t>.</w:t>
      </w:r>
      <w:r w:rsidR="00E45F13">
        <w:rPr>
          <w:b/>
        </w:rPr>
        <w:t>259(a) and</w:t>
      </w:r>
      <w:r w:rsidR="00104E74">
        <w:rPr>
          <w:b/>
        </w:rPr>
        <w:t xml:space="preserve"> (</w:t>
      </w:r>
      <w:r w:rsidR="00930C15" w:rsidRPr="00D84262">
        <w:rPr>
          <w:b/>
        </w:rPr>
        <w:t>b)]</w:t>
      </w:r>
    </w:p>
    <w:p w14:paraId="6E916912" w14:textId="77777777" w:rsidR="00930C15" w:rsidRDefault="00930C15" w:rsidP="00163755">
      <w:pPr>
        <w:tabs>
          <w:tab w:val="clear" w:pos="360"/>
          <w:tab w:val="clear" w:pos="1080"/>
          <w:tab w:val="clear" w:pos="1440"/>
        </w:tabs>
      </w:pPr>
      <w:r>
        <w:t xml:space="preserve">The PHA must terminate </w:t>
      </w:r>
      <w:r w:rsidR="00E45F13">
        <w:t>the lease</w:t>
      </w:r>
      <w:r>
        <w:t xml:space="preserve"> if any family member fails to sign and submit any consent form </w:t>
      </w:r>
      <w:r w:rsidR="008F4916">
        <w:t xml:space="preserve">s/he is </w:t>
      </w:r>
      <w:r>
        <w:t>required to sign for a</w:t>
      </w:r>
      <w:r w:rsidR="001D2B66">
        <w:t>ny</w:t>
      </w:r>
      <w:r>
        <w:t xml:space="preserve"> reexamination.  </w:t>
      </w:r>
    </w:p>
    <w:p w14:paraId="5B78CDED" w14:textId="77777777" w:rsidR="00641E0D" w:rsidRPr="00493139" w:rsidRDefault="00641E0D" w:rsidP="00641E0D">
      <w:pPr>
        <w:tabs>
          <w:tab w:val="clear" w:pos="360"/>
          <w:tab w:val="clear" w:pos="1080"/>
          <w:tab w:val="clear" w:pos="1440"/>
        </w:tabs>
      </w:pPr>
      <w:r w:rsidRPr="00493139">
        <w:t xml:space="preserve">However, this does not apply if the applicant, participant, or any member of their family, revokes their consent with respect to the ability of the PHA to access financial records from financial institutions, unless the PHA establishes a policy that revocation of consent to access financial records will result in denial </w:t>
      </w:r>
      <w:r>
        <w:t xml:space="preserve">of admission </w:t>
      </w:r>
      <w:r w:rsidRPr="00493139">
        <w:t>or termination of assistance [24 CFR 5.232(c)]. PHAs may not process interim or annual reexaminations of income without the family’s executed consent forms.</w:t>
      </w:r>
    </w:p>
    <w:p w14:paraId="4480D6A3" w14:textId="77777777" w:rsidR="00641E0D" w:rsidRPr="00493139" w:rsidRDefault="00641E0D" w:rsidP="00641E0D">
      <w:pPr>
        <w:tabs>
          <w:tab w:val="clear" w:pos="360"/>
          <w:tab w:val="clear" w:pos="1080"/>
          <w:tab w:val="clear" w:pos="1440"/>
        </w:tabs>
        <w:ind w:left="720"/>
        <w:rPr>
          <w:u w:val="single"/>
        </w:rPr>
      </w:pPr>
      <w:r w:rsidRPr="00493139">
        <w:rPr>
          <w:u w:val="single"/>
        </w:rPr>
        <w:t>PHA Policy</w:t>
      </w:r>
    </w:p>
    <w:p w14:paraId="1DB70761" w14:textId="77777777" w:rsidR="00641E0D" w:rsidRDefault="00641E0D" w:rsidP="00641E0D">
      <w:pPr>
        <w:tabs>
          <w:tab w:val="clear" w:pos="360"/>
          <w:tab w:val="clear" w:pos="1080"/>
          <w:tab w:val="clear" w:pos="1440"/>
        </w:tabs>
        <w:ind w:left="720"/>
      </w:pPr>
      <w:bookmarkStart w:id="2" w:name="_Hlk184983627"/>
      <w:r w:rsidRPr="00493139">
        <w:t>The PHA has established a policy that revocation of consent to access financial records will result in termination of assistance in accordance with PHA policy.</w:t>
      </w:r>
      <w:bookmarkEnd w:id="2"/>
    </w:p>
    <w:p w14:paraId="11A2D7C0" w14:textId="77777777" w:rsidR="00641E0D" w:rsidRDefault="00641E0D" w:rsidP="00641E0D">
      <w:pPr>
        <w:tabs>
          <w:tab w:val="clear" w:pos="360"/>
          <w:tab w:val="clear" w:pos="1080"/>
          <w:tab w:val="clear" w:pos="1440"/>
        </w:tabs>
      </w:pPr>
      <w:r>
        <w:t>See Chapter 7 for a complete discussion of consent requirements.</w:t>
      </w:r>
    </w:p>
    <w:p w14:paraId="2F3BAD7A" w14:textId="77777777" w:rsidR="00930C15" w:rsidRDefault="0062342A" w:rsidP="00E363E6">
      <w:pPr>
        <w:tabs>
          <w:tab w:val="clear" w:pos="360"/>
          <w:tab w:val="clear" w:pos="1080"/>
          <w:tab w:val="clear" w:pos="1440"/>
        </w:tabs>
        <w:spacing w:before="240"/>
      </w:pPr>
      <w:r>
        <w:rPr>
          <w:b/>
        </w:rPr>
        <w:t xml:space="preserve">13-II.C. </w:t>
      </w:r>
      <w:r w:rsidR="00DE47D2">
        <w:rPr>
          <w:b/>
        </w:rPr>
        <w:t>FAILURE TO DOCUMENT CITIZENSHIP</w:t>
      </w:r>
      <w:r w:rsidR="00930C15">
        <w:rPr>
          <w:b/>
        </w:rPr>
        <w:t xml:space="preserve"> </w:t>
      </w:r>
      <w:r w:rsidR="00104E74">
        <w:rPr>
          <w:b/>
        </w:rPr>
        <w:t>[</w:t>
      </w:r>
      <w:r w:rsidR="00930C15">
        <w:rPr>
          <w:b/>
        </w:rPr>
        <w:t>24 CFR 5.514(c)</w:t>
      </w:r>
      <w:r w:rsidR="00104E74">
        <w:rPr>
          <w:b/>
        </w:rPr>
        <w:t xml:space="preserve"> </w:t>
      </w:r>
      <w:r w:rsidR="00BA4189">
        <w:rPr>
          <w:b/>
        </w:rPr>
        <w:t xml:space="preserve">and (d) </w:t>
      </w:r>
      <w:r w:rsidR="00104E74">
        <w:rPr>
          <w:b/>
        </w:rPr>
        <w:t>and 24 CFR 960.259(a)</w:t>
      </w:r>
      <w:r w:rsidR="00930C15">
        <w:rPr>
          <w:b/>
        </w:rPr>
        <w:t>]</w:t>
      </w:r>
    </w:p>
    <w:p w14:paraId="1F7AFB29" w14:textId="77777777" w:rsidR="00CA689E" w:rsidRDefault="00930C15" w:rsidP="00163755">
      <w:pPr>
        <w:tabs>
          <w:tab w:val="clear" w:pos="360"/>
          <w:tab w:val="clear" w:pos="1080"/>
          <w:tab w:val="clear" w:pos="1440"/>
        </w:tabs>
      </w:pPr>
      <w:r>
        <w:t xml:space="preserve">The PHA must terminate </w:t>
      </w:r>
      <w:r w:rsidR="00104E74">
        <w:t>the lease</w:t>
      </w:r>
      <w:r>
        <w:t xml:space="preserve"> if (1) a family fails to submit required documentation within the required timeframe concerning any family member’s citizenship or immigration status; (2) a family submits evidence of citizenship and eligible immigration status in a timely manner, but United States Citizenship and Immigration Services (USCIS) primary and secondary verification does not verify eligible immigration status of the family</w:t>
      </w:r>
      <w:r w:rsidR="00047E02">
        <w:t>, resulting in no eligible family members</w:t>
      </w:r>
      <w:r>
        <w:t xml:space="preserve">; </w:t>
      </w:r>
      <w:r w:rsidRPr="0092098A">
        <w:t>or</w:t>
      </w:r>
      <w:r>
        <w:t xml:space="preserve"> (3) a family member, as determined by the PHA, has knowingly permitted another individual who is not eligible for assistance to</w:t>
      </w:r>
      <w:r w:rsidR="00CA689E">
        <w:t xml:space="preserve"> </w:t>
      </w:r>
      <w:r>
        <w:t>reside (on a permanent basis) in the unit. For (3), such termination must be for a period of at least 24 months. This does not apply to ineligible noncitizens already in the household where the family’</w:t>
      </w:r>
      <w:r w:rsidR="008D21D7">
        <w:t>s assistance has been prorated.</w:t>
      </w:r>
    </w:p>
    <w:p w14:paraId="4C022591" w14:textId="77777777" w:rsidR="00930C15" w:rsidRDefault="00930C15" w:rsidP="00163755">
      <w:pPr>
        <w:tabs>
          <w:tab w:val="clear" w:pos="360"/>
          <w:tab w:val="clear" w:pos="1080"/>
          <w:tab w:val="clear" w:pos="1440"/>
        </w:tabs>
      </w:pPr>
      <w:r>
        <w:t>See Chapter 7 for a complete discussion of documentation requirements.</w:t>
      </w:r>
    </w:p>
    <w:p w14:paraId="09680512" w14:textId="77777777" w:rsidR="00930C15" w:rsidRDefault="002A229E" w:rsidP="00E363E6">
      <w:pPr>
        <w:tabs>
          <w:tab w:val="clear" w:pos="360"/>
          <w:tab w:val="clear" w:pos="1080"/>
          <w:tab w:val="clear" w:pos="1440"/>
        </w:tabs>
        <w:spacing w:before="240"/>
      </w:pPr>
      <w:r>
        <w:rPr>
          <w:b/>
        </w:rPr>
        <w:br w:type="page"/>
      </w:r>
      <w:r w:rsidR="009302B4">
        <w:rPr>
          <w:b/>
        </w:rPr>
        <w:lastRenderedPageBreak/>
        <w:t xml:space="preserve">13-II.D. </w:t>
      </w:r>
      <w:r w:rsidR="00DE47D2">
        <w:rPr>
          <w:b/>
        </w:rPr>
        <w:t xml:space="preserve">FAILURE TO </w:t>
      </w:r>
      <w:r w:rsidR="00F72A5B">
        <w:rPr>
          <w:b/>
        </w:rPr>
        <w:t xml:space="preserve">DISCLOSE AND DOCUMENT </w:t>
      </w:r>
      <w:r w:rsidR="00DE47D2">
        <w:rPr>
          <w:b/>
        </w:rPr>
        <w:t xml:space="preserve">SOCIAL SECURITY </w:t>
      </w:r>
      <w:r w:rsidR="00F72A5B">
        <w:rPr>
          <w:b/>
        </w:rPr>
        <w:t>NUMBERS</w:t>
      </w:r>
      <w:r w:rsidR="00930C15">
        <w:rPr>
          <w:b/>
        </w:rPr>
        <w:t xml:space="preserve"> </w:t>
      </w:r>
      <w:r w:rsidR="00930C15" w:rsidRPr="001E2175">
        <w:rPr>
          <w:b/>
        </w:rPr>
        <w:t>[24 CFR 5.218(c)</w:t>
      </w:r>
      <w:r w:rsidR="00F72A5B">
        <w:rPr>
          <w:b/>
        </w:rPr>
        <w:t xml:space="preserve">, </w:t>
      </w:r>
      <w:r w:rsidR="009302B4">
        <w:rPr>
          <w:b/>
        </w:rPr>
        <w:t>24 CFR 960.259(a)(3)</w:t>
      </w:r>
      <w:r w:rsidR="00F72A5B">
        <w:rPr>
          <w:b/>
        </w:rPr>
        <w:t xml:space="preserve">, Notice PIH </w:t>
      </w:r>
      <w:r w:rsidR="00B86074">
        <w:rPr>
          <w:b/>
        </w:rPr>
        <w:t>2018-24</w:t>
      </w:r>
      <w:r w:rsidR="00930C15" w:rsidRPr="001E2175">
        <w:rPr>
          <w:b/>
        </w:rPr>
        <w:t>]</w:t>
      </w:r>
    </w:p>
    <w:p w14:paraId="76972B66" w14:textId="77777777" w:rsidR="00052580" w:rsidRDefault="00052580" w:rsidP="00052580">
      <w:pPr>
        <w:tabs>
          <w:tab w:val="clear" w:pos="360"/>
          <w:tab w:val="clear" w:pos="1080"/>
          <w:tab w:val="clear" w:pos="1440"/>
        </w:tabs>
      </w:pPr>
      <w:r>
        <w:t>The PHA must terminate assistance if a participant family fails to disclose the complete and accurate social security numbers of each household member and the documentation necessary to verify each social security number.</w:t>
      </w:r>
    </w:p>
    <w:p w14:paraId="2068DA2C" w14:textId="77777777" w:rsidR="00052580" w:rsidRDefault="00052580" w:rsidP="00052580">
      <w:pPr>
        <w:tabs>
          <w:tab w:val="clear" w:pos="360"/>
          <w:tab w:val="clear" w:pos="1080"/>
          <w:tab w:val="clear" w:pos="1440"/>
        </w:tabs>
      </w:pPr>
      <w:r>
        <w:t>However, if the family is otherwise eligible for continued program assistance, and the PHA determines that the family’s failure to meet the SSN disclosure and documentation requirements was due to circumstances that could not have been foreseen and were outside of the family’s control, the PHA may defer the family’s termination and provide the opportunity to comply with the requirement within a period not to exceed 90 calendar days from the date the PHA determined</w:t>
      </w:r>
      <w:r w:rsidR="008D21D7">
        <w:t xml:space="preserve"> the family to be noncompliant.</w:t>
      </w:r>
    </w:p>
    <w:p w14:paraId="71869609" w14:textId="77777777" w:rsidR="00052580" w:rsidRDefault="00052580" w:rsidP="002A229E">
      <w:pPr>
        <w:tabs>
          <w:tab w:val="clear" w:pos="360"/>
          <w:tab w:val="clear" w:pos="1080"/>
          <w:tab w:val="clear" w:pos="1440"/>
        </w:tabs>
        <w:ind w:left="720"/>
        <w:rPr>
          <w:u w:val="single"/>
        </w:rPr>
      </w:pPr>
      <w:r>
        <w:rPr>
          <w:u w:val="single"/>
        </w:rPr>
        <w:t>PHA Policy</w:t>
      </w:r>
    </w:p>
    <w:p w14:paraId="5336BF1F" w14:textId="77777777" w:rsidR="00052580" w:rsidRDefault="00052580" w:rsidP="00052580">
      <w:pPr>
        <w:tabs>
          <w:tab w:val="clear" w:pos="360"/>
          <w:tab w:val="clear" w:pos="1080"/>
          <w:tab w:val="clear" w:pos="1440"/>
        </w:tabs>
        <w:ind w:left="720"/>
      </w:pPr>
      <w:r w:rsidRPr="00D739D0">
        <w:t xml:space="preserve">The PHA will </w:t>
      </w:r>
      <w:r>
        <w:t xml:space="preserve">defer the family’s termination and provide the family with the opportunity to comply with the requirement for a period of 90 calendar days for circumstances beyond the participant’s control such as delayed processing of the SSN application by the SSA, natural disaster, fire, death in the family, or other emergency, if there is a reasonable likelihood that the participant will be able to disclose an SSN by the deadline. </w:t>
      </w:r>
    </w:p>
    <w:p w14:paraId="764ED8CF" w14:textId="77777777" w:rsidR="00930C15" w:rsidRDefault="001A143B" w:rsidP="00163755">
      <w:pPr>
        <w:tabs>
          <w:tab w:val="clear" w:pos="360"/>
          <w:tab w:val="clear" w:pos="1080"/>
          <w:tab w:val="clear" w:pos="1440"/>
        </w:tabs>
      </w:pPr>
      <w:r>
        <w:t>See Chapter 7 for a complete discussion of documentation and certification requirements.</w:t>
      </w:r>
    </w:p>
    <w:p w14:paraId="49E06127" w14:textId="77777777" w:rsidR="00DE47D2" w:rsidRDefault="00294C0C" w:rsidP="00E363E6">
      <w:pPr>
        <w:tabs>
          <w:tab w:val="clear" w:pos="360"/>
          <w:tab w:val="clear" w:pos="1080"/>
          <w:tab w:val="clear" w:pos="1440"/>
        </w:tabs>
        <w:spacing w:before="240"/>
        <w:rPr>
          <w:b/>
        </w:rPr>
      </w:pPr>
      <w:r>
        <w:rPr>
          <w:b/>
        </w:rPr>
        <w:t xml:space="preserve">13-II.E. </w:t>
      </w:r>
      <w:r w:rsidR="00DE47D2">
        <w:rPr>
          <w:b/>
        </w:rPr>
        <w:t>FAILURE TO ACCEPT THE PHA’S OFFER OF A LEASE REVISION [24 CFR 966.4(l)(2)(ii)(E)]</w:t>
      </w:r>
    </w:p>
    <w:p w14:paraId="3FFBFAFF" w14:textId="77777777" w:rsidR="00294C0C" w:rsidRDefault="00DE47D2" w:rsidP="00163755">
      <w:pPr>
        <w:tabs>
          <w:tab w:val="clear" w:pos="360"/>
          <w:tab w:val="clear" w:pos="1080"/>
          <w:tab w:val="clear" w:pos="1440"/>
        </w:tabs>
      </w:pPr>
      <w:r>
        <w:t>The PHA must terminate the lease if the family fails to accept the PHA’s offer of a lease revision</w:t>
      </w:r>
      <w:r w:rsidR="00113283">
        <w:t xml:space="preserve"> to an existing lease, provided the PHA has done the following:</w:t>
      </w:r>
    </w:p>
    <w:p w14:paraId="40D8DCB5" w14:textId="77777777" w:rsidR="00BF63FB" w:rsidRDefault="00113283" w:rsidP="007E5856">
      <w:pPr>
        <w:numPr>
          <w:ilvl w:val="0"/>
          <w:numId w:val="8"/>
        </w:numPr>
        <w:tabs>
          <w:tab w:val="clear" w:pos="360"/>
          <w:tab w:val="clear" w:pos="1080"/>
          <w:tab w:val="clear" w:pos="1440"/>
        </w:tabs>
      </w:pPr>
      <w:r>
        <w:t xml:space="preserve">The revision is on a form adopted by the PHA in accordance with 24 CFR 966.3 pertaining to </w:t>
      </w:r>
      <w:r w:rsidR="00997C7D">
        <w:t xml:space="preserve">requirements for </w:t>
      </w:r>
      <w:r>
        <w:t>notice to tenants and resident organizations and their opportunity to present comments.</w:t>
      </w:r>
    </w:p>
    <w:p w14:paraId="5A97DDF3" w14:textId="77777777" w:rsidR="00BF63FB" w:rsidRDefault="00113283" w:rsidP="007E5856">
      <w:pPr>
        <w:numPr>
          <w:ilvl w:val="0"/>
          <w:numId w:val="8"/>
        </w:numPr>
        <w:tabs>
          <w:tab w:val="clear" w:pos="360"/>
          <w:tab w:val="clear" w:pos="1080"/>
          <w:tab w:val="clear" w:pos="1440"/>
        </w:tabs>
      </w:pPr>
      <w:r>
        <w:t>The PHA has made written notice of the offer of the revision at least 60 calendar days before the lease revision is scheduled to take effect.</w:t>
      </w:r>
    </w:p>
    <w:p w14:paraId="0F2A9716" w14:textId="77777777" w:rsidR="00113283" w:rsidRDefault="00113283" w:rsidP="007E5856">
      <w:pPr>
        <w:numPr>
          <w:ilvl w:val="0"/>
          <w:numId w:val="8"/>
        </w:numPr>
        <w:tabs>
          <w:tab w:val="clear" w:pos="360"/>
          <w:tab w:val="clear" w:pos="1080"/>
          <w:tab w:val="clear" w:pos="1440"/>
        </w:tabs>
      </w:pPr>
      <w:r>
        <w:t>The PHA has specified in the offer a reasonable time limit within that period for acceptance by the family.</w:t>
      </w:r>
    </w:p>
    <w:p w14:paraId="6FF2D85E" w14:textId="77777777" w:rsidR="001A143B" w:rsidRPr="00DE47D2" w:rsidRDefault="001A143B" w:rsidP="00163755">
      <w:pPr>
        <w:tabs>
          <w:tab w:val="clear" w:pos="360"/>
          <w:tab w:val="clear" w:pos="1080"/>
          <w:tab w:val="clear" w:pos="1440"/>
        </w:tabs>
      </w:pPr>
      <w:r>
        <w:t>See Chapter 8 for information pertaining to PHA policies for offering lease revisions.</w:t>
      </w:r>
    </w:p>
    <w:p w14:paraId="526382E3" w14:textId="77777777" w:rsidR="00930C15" w:rsidRDefault="009C4B33" w:rsidP="00BF63FB">
      <w:pPr>
        <w:tabs>
          <w:tab w:val="clear" w:pos="360"/>
          <w:tab w:val="clear" w:pos="1080"/>
          <w:tab w:val="clear" w:pos="1440"/>
        </w:tabs>
        <w:spacing w:before="240"/>
        <w:rPr>
          <w:b/>
        </w:rPr>
      </w:pPr>
      <w:r>
        <w:rPr>
          <w:b/>
        </w:rPr>
        <w:br w:type="page"/>
      </w:r>
      <w:r w:rsidR="009302B4">
        <w:rPr>
          <w:b/>
        </w:rPr>
        <w:lastRenderedPageBreak/>
        <w:t>13-II.</w:t>
      </w:r>
      <w:r w:rsidR="00DE47D2">
        <w:rPr>
          <w:b/>
        </w:rPr>
        <w:t>F</w:t>
      </w:r>
      <w:r w:rsidR="009302B4">
        <w:rPr>
          <w:b/>
        </w:rPr>
        <w:t xml:space="preserve">. </w:t>
      </w:r>
      <w:r w:rsidR="00DE47D2">
        <w:rPr>
          <w:b/>
        </w:rPr>
        <w:t>METHAMPHETAMINE CONVICTION</w:t>
      </w:r>
      <w:r w:rsidR="00930C15">
        <w:rPr>
          <w:b/>
        </w:rPr>
        <w:t xml:space="preserve"> </w:t>
      </w:r>
      <w:r w:rsidR="00930C15" w:rsidRPr="001E2175">
        <w:rPr>
          <w:b/>
        </w:rPr>
        <w:t xml:space="preserve">[24 CFR </w:t>
      </w:r>
      <w:r w:rsidR="00FD032A">
        <w:rPr>
          <w:b/>
        </w:rPr>
        <w:t>966.4(l)(5)</w:t>
      </w:r>
      <w:r w:rsidR="004C2FCC">
        <w:rPr>
          <w:b/>
        </w:rPr>
        <w:t>(i)</w:t>
      </w:r>
      <w:r w:rsidR="00FD032A">
        <w:rPr>
          <w:b/>
        </w:rPr>
        <w:t>(A)</w:t>
      </w:r>
      <w:r w:rsidR="00930C15" w:rsidRPr="001E2175">
        <w:rPr>
          <w:b/>
        </w:rPr>
        <w:t>]</w:t>
      </w:r>
    </w:p>
    <w:p w14:paraId="4EA1184E" w14:textId="77777777" w:rsidR="00922003" w:rsidRDefault="00930C15" w:rsidP="00163755">
      <w:pPr>
        <w:tabs>
          <w:tab w:val="clear" w:pos="360"/>
          <w:tab w:val="clear" w:pos="1080"/>
          <w:tab w:val="clear" w:pos="1440"/>
        </w:tabs>
      </w:pPr>
      <w:r>
        <w:t xml:space="preserve">The PHA must </w:t>
      </w:r>
      <w:r w:rsidR="00FD032A">
        <w:t xml:space="preserve">immediately </w:t>
      </w:r>
      <w:r>
        <w:t xml:space="preserve">terminate </w:t>
      </w:r>
      <w:r w:rsidR="00FD032A">
        <w:t>the lease</w:t>
      </w:r>
      <w:r>
        <w:t xml:space="preserve"> if </w:t>
      </w:r>
      <w:r w:rsidR="00FD032A">
        <w:t xml:space="preserve">the PHA determines that </w:t>
      </w:r>
      <w:r>
        <w:t>any household member has ever been convicted of the manufacture or production of methamphetamine on the premises of federally</w:t>
      </w:r>
      <w:r w:rsidR="003665DB">
        <w:t xml:space="preserve"> </w:t>
      </w:r>
      <w:r>
        <w:t>assisted housing.</w:t>
      </w:r>
    </w:p>
    <w:p w14:paraId="152E3A03" w14:textId="77777777" w:rsidR="00930C15" w:rsidRDefault="00922003" w:rsidP="00163755">
      <w:pPr>
        <w:tabs>
          <w:tab w:val="clear" w:pos="360"/>
          <w:tab w:val="clear" w:pos="1080"/>
          <w:tab w:val="clear" w:pos="1440"/>
        </w:tabs>
      </w:pPr>
      <w:r>
        <w:t xml:space="preserve">See Part 13-III.B. below for the HUD definition of </w:t>
      </w:r>
      <w:r>
        <w:rPr>
          <w:i/>
        </w:rPr>
        <w:t>premises.</w:t>
      </w:r>
    </w:p>
    <w:p w14:paraId="2974381E" w14:textId="77777777" w:rsidR="002A229E" w:rsidRDefault="002A229E" w:rsidP="00AD2BF0">
      <w:pPr>
        <w:tabs>
          <w:tab w:val="clear" w:pos="360"/>
          <w:tab w:val="clear" w:pos="1080"/>
          <w:tab w:val="clear" w:pos="1440"/>
        </w:tabs>
        <w:spacing w:before="240"/>
        <w:rPr>
          <w:b/>
        </w:rPr>
      </w:pPr>
      <w:r>
        <w:rPr>
          <w:b/>
        </w:rPr>
        <w:t>13-II.G. LIFETIME REGISTERED SEX OFFENDERS [Notice PIH 2012-28]</w:t>
      </w:r>
    </w:p>
    <w:p w14:paraId="6A99A51F" w14:textId="77777777" w:rsidR="002A229E" w:rsidRPr="00020B98" w:rsidRDefault="002A229E" w:rsidP="00AD2BF0">
      <w:r>
        <w:t>Should a PHA discover that a member of an assisted household was subject to a lifetime registration requirement at admission and was erroneously admitted after June 25, 2001, the PHA must immediately terminate assistance for the household member.</w:t>
      </w:r>
    </w:p>
    <w:p w14:paraId="23608861" w14:textId="77777777" w:rsidR="002A229E" w:rsidRPr="002A229E" w:rsidRDefault="002A229E" w:rsidP="00AD2BF0">
      <w:pPr>
        <w:tabs>
          <w:tab w:val="clear" w:pos="360"/>
          <w:tab w:val="clear" w:pos="1080"/>
          <w:tab w:val="clear" w:pos="1440"/>
        </w:tabs>
        <w:rPr>
          <w:b/>
          <w:sz w:val="28"/>
        </w:rPr>
      </w:pPr>
      <w:r>
        <w:t xml:space="preserve">In this situation, the </w:t>
      </w:r>
      <w:r>
        <w:rPr>
          <w:sz w:val="23"/>
          <w:szCs w:val="23"/>
        </w:rPr>
        <w:t>PHA must offer the family the opportunity to remove the ineligible family member from the household. If the family is unwilling to remove that individual from the household, the PHA must terminate assistance for the household.</w:t>
      </w:r>
    </w:p>
    <w:p w14:paraId="495CBD37" w14:textId="77777777" w:rsidR="00DA1F24" w:rsidRPr="00997C7D" w:rsidRDefault="002A229E" w:rsidP="00BF63FB">
      <w:pPr>
        <w:tabs>
          <w:tab w:val="clear" w:pos="360"/>
          <w:tab w:val="clear" w:pos="1080"/>
          <w:tab w:val="clear" w:pos="1440"/>
        </w:tabs>
        <w:spacing w:before="240"/>
        <w:rPr>
          <w:b/>
        </w:rPr>
      </w:pPr>
      <w:r>
        <w:rPr>
          <w:b/>
        </w:rPr>
        <w:t xml:space="preserve">13-II.H. </w:t>
      </w:r>
      <w:r w:rsidR="00997C7D">
        <w:rPr>
          <w:b/>
        </w:rPr>
        <w:t>NONCOMPLIANCE WITH COMMUNITY SERVICE REQUIREMENTS [24 CFR 966.4(l)(2)(ii)(D)</w:t>
      </w:r>
      <w:r w:rsidR="00B73255">
        <w:rPr>
          <w:b/>
        </w:rPr>
        <w:t>,</w:t>
      </w:r>
      <w:r w:rsidR="00997C7D">
        <w:rPr>
          <w:b/>
        </w:rPr>
        <w:t xml:space="preserve"> 24 CFR 960.6</w:t>
      </w:r>
      <w:r w:rsidR="00B73255">
        <w:rPr>
          <w:b/>
        </w:rPr>
        <w:t>03(b) and 24 CFR 960.607(b)(2)(ii) and (c)]</w:t>
      </w:r>
    </w:p>
    <w:p w14:paraId="05D3C7DE" w14:textId="77777777" w:rsidR="00944076" w:rsidRDefault="00811699" w:rsidP="00944076">
      <w:pPr>
        <w:tabs>
          <w:tab w:val="clear" w:pos="360"/>
          <w:tab w:val="clear" w:pos="1080"/>
          <w:tab w:val="clear" w:pos="1440"/>
        </w:tabs>
      </w:pPr>
      <w:r>
        <w:t>The PHA is prohibited from renewing the lease at the end of the 12</w:t>
      </w:r>
      <w:r w:rsidR="004361EE">
        <w:t>-</w:t>
      </w:r>
      <w:r>
        <w:t xml:space="preserve">month lease term when the family fails to comply with </w:t>
      </w:r>
      <w:r w:rsidR="004D51F9">
        <w:t>the community service requirement</w:t>
      </w:r>
      <w:r>
        <w:t>s as described in Chapter 11.</w:t>
      </w:r>
    </w:p>
    <w:p w14:paraId="28A73DCE" w14:textId="77777777" w:rsidR="006E6E5C" w:rsidRPr="00997C7D" w:rsidRDefault="006E6E5C" w:rsidP="006E6E5C">
      <w:pPr>
        <w:tabs>
          <w:tab w:val="clear" w:pos="360"/>
          <w:tab w:val="clear" w:pos="1080"/>
          <w:tab w:val="clear" w:pos="1440"/>
        </w:tabs>
        <w:spacing w:before="240"/>
        <w:rPr>
          <w:b/>
        </w:rPr>
      </w:pPr>
      <w:bookmarkStart w:id="3" w:name="_Hlk136432289"/>
      <w:r>
        <w:rPr>
          <w:b/>
        </w:rPr>
        <w:t>13-II.</w:t>
      </w:r>
      <w:r w:rsidR="002A229E">
        <w:rPr>
          <w:b/>
        </w:rPr>
        <w:t>I</w:t>
      </w:r>
      <w:r>
        <w:rPr>
          <w:b/>
        </w:rPr>
        <w:t xml:space="preserve">. DEATH OF A SOLE FAMILY MEMBER [Notice PIH </w:t>
      </w:r>
      <w:r w:rsidR="000E4D59">
        <w:rPr>
          <w:b/>
        </w:rPr>
        <w:t>2012-</w:t>
      </w:r>
      <w:r w:rsidR="00403549">
        <w:rPr>
          <w:b/>
        </w:rPr>
        <w:t>4</w:t>
      </w:r>
      <w:r>
        <w:rPr>
          <w:b/>
        </w:rPr>
        <w:t>]</w:t>
      </w:r>
    </w:p>
    <w:bookmarkEnd w:id="3"/>
    <w:p w14:paraId="32FADD7B" w14:textId="77777777" w:rsidR="006E6E5C" w:rsidRDefault="006E6E5C" w:rsidP="006E6E5C">
      <w:r>
        <w:t xml:space="preserve">The PHA must immediately </w:t>
      </w:r>
      <w:r w:rsidR="00403549">
        <w:t>terminate the lease following the death of the sole family member</w:t>
      </w:r>
      <w:r>
        <w:t>.</w:t>
      </w:r>
    </w:p>
    <w:p w14:paraId="5D0F82C3" w14:textId="77777777" w:rsidR="00E42E04" w:rsidRDefault="00870379" w:rsidP="00870379">
      <w:pPr>
        <w:tabs>
          <w:tab w:val="clear" w:pos="360"/>
          <w:tab w:val="clear" w:pos="1080"/>
          <w:tab w:val="clear" w:pos="1440"/>
        </w:tabs>
        <w:spacing w:before="240"/>
      </w:pPr>
      <w:bookmarkStart w:id="4" w:name="_Hlk128128163"/>
      <w:r>
        <w:rPr>
          <w:b/>
        </w:rPr>
        <w:br w:type="page"/>
      </w:r>
      <w:bookmarkStart w:id="5" w:name="_Hlk128756692"/>
      <w:r w:rsidR="00E42E04">
        <w:rPr>
          <w:b/>
        </w:rPr>
        <w:lastRenderedPageBreak/>
        <w:t>13-II.J. OVER</w:t>
      </w:r>
      <w:r w:rsidR="00BA0A37">
        <w:rPr>
          <w:b/>
        </w:rPr>
        <w:t>-</w:t>
      </w:r>
      <w:r w:rsidR="00E42E04">
        <w:rPr>
          <w:b/>
        </w:rPr>
        <w:t xml:space="preserve">INCOME FAMILIES </w:t>
      </w:r>
      <w:r w:rsidR="00E42E04" w:rsidRPr="00EC7294">
        <w:rPr>
          <w:b/>
        </w:rPr>
        <w:t>[24 CFR 960.</w:t>
      </w:r>
      <w:r w:rsidR="00E42E04">
        <w:rPr>
          <w:b/>
        </w:rPr>
        <w:t xml:space="preserve">507; </w:t>
      </w:r>
      <w:r w:rsidR="00E42E04" w:rsidRPr="00EC7294">
        <w:rPr>
          <w:b/>
        </w:rPr>
        <w:t>FR</w:t>
      </w:r>
      <w:r w:rsidR="00E42E04">
        <w:rPr>
          <w:b/>
        </w:rPr>
        <w:t xml:space="preserve"> Notice</w:t>
      </w:r>
      <w:r w:rsidR="00E42E04" w:rsidRPr="00EC7294">
        <w:rPr>
          <w:b/>
        </w:rPr>
        <w:t xml:space="preserve"> </w:t>
      </w:r>
      <w:r w:rsidR="00E42E04">
        <w:rPr>
          <w:b/>
        </w:rPr>
        <w:t>7/26/18; Notice</w:t>
      </w:r>
      <w:r>
        <w:rPr>
          <w:b/>
        </w:rPr>
        <w:t> </w:t>
      </w:r>
      <w:r w:rsidR="00E42E04">
        <w:rPr>
          <w:b/>
        </w:rPr>
        <w:t>PIH</w:t>
      </w:r>
      <w:r>
        <w:rPr>
          <w:b/>
        </w:rPr>
        <w:t> </w:t>
      </w:r>
      <w:r w:rsidR="00E42E04">
        <w:rPr>
          <w:b/>
        </w:rPr>
        <w:t>20</w:t>
      </w:r>
      <w:r w:rsidR="00FB1620">
        <w:rPr>
          <w:b/>
        </w:rPr>
        <w:t>23-03</w:t>
      </w:r>
      <w:r w:rsidR="00E42E04">
        <w:rPr>
          <w:b/>
        </w:rPr>
        <w:t>; FR Notice 2/14/23</w:t>
      </w:r>
      <w:r w:rsidR="00E42E04" w:rsidRPr="00EC7294">
        <w:rPr>
          <w:b/>
        </w:rPr>
        <w:t>]</w:t>
      </w:r>
      <w:bookmarkEnd w:id="5"/>
    </w:p>
    <w:p w14:paraId="37184CD4" w14:textId="77777777" w:rsidR="00E42E04" w:rsidRDefault="00E42E04" w:rsidP="00870379">
      <w:pPr>
        <w:tabs>
          <w:tab w:val="clear" w:pos="360"/>
          <w:tab w:val="clear" w:pos="1080"/>
          <w:tab w:val="clear" w:pos="1440"/>
        </w:tabs>
      </w:pPr>
      <w:bookmarkStart w:id="6" w:name="_Hlk128128275"/>
      <w:bookmarkEnd w:id="4"/>
      <w:r>
        <w:t xml:space="preserve">In the public housing program, an </w:t>
      </w:r>
      <w:r w:rsidRPr="00957848">
        <w:rPr>
          <w:i/>
          <w:iCs/>
        </w:rPr>
        <w:t>over-income family</w:t>
      </w:r>
      <w:r>
        <w:t xml:space="preserve"> is defined as a family whose </w:t>
      </w:r>
      <w:r w:rsidR="0001188C" w:rsidRPr="00C33283">
        <w:t>annual</w:t>
      </w:r>
      <w:r w:rsidR="0001188C">
        <w:t xml:space="preserve"> </w:t>
      </w:r>
      <w:r>
        <w:t>income exceeds the over-income limit for 24 consecutive months. When this occurs, the PHA must either:</w:t>
      </w:r>
    </w:p>
    <w:p w14:paraId="3A4840A0" w14:textId="77777777" w:rsidR="00E42E04" w:rsidRDefault="00E42E04" w:rsidP="009365D9">
      <w:pPr>
        <w:numPr>
          <w:ilvl w:val="0"/>
          <w:numId w:val="8"/>
        </w:numPr>
        <w:tabs>
          <w:tab w:val="clear" w:pos="360"/>
          <w:tab w:val="clear" w:pos="1080"/>
          <w:tab w:val="clear" w:pos="1440"/>
        </w:tabs>
      </w:pPr>
      <w:r>
        <w:t>Terminate the family’s tenancy within six months of the PHA’s final notification of the end of the 24-month grace period</w:t>
      </w:r>
      <w:r w:rsidR="00957848">
        <w:t>;</w:t>
      </w:r>
      <w:r>
        <w:t xml:space="preserve"> or</w:t>
      </w:r>
    </w:p>
    <w:p w14:paraId="00E40B47" w14:textId="77777777" w:rsidR="00E85777" w:rsidRDefault="00E42E04" w:rsidP="009365D9">
      <w:pPr>
        <w:numPr>
          <w:ilvl w:val="0"/>
          <w:numId w:val="8"/>
        </w:numPr>
        <w:tabs>
          <w:tab w:val="clear" w:pos="360"/>
          <w:tab w:val="clear" w:pos="1080"/>
          <w:tab w:val="clear" w:pos="1440"/>
        </w:tabs>
      </w:pPr>
      <w:r>
        <w:t>Within 60 days of the PHA’s final notification of the end of the 24-month grace period or the next lease renewal (whichever is sooner), have the family execute a new lease that is consistent with 24 CFR 960.509 and charge the family a monthly rent that is the higher of the applicable fair market rent (FMR) or the amount of monthly subsidy for the unit, including amounts from the operating and capital funds.</w:t>
      </w:r>
    </w:p>
    <w:p w14:paraId="47914B67" w14:textId="77777777" w:rsidR="00E85777" w:rsidRDefault="00E85777" w:rsidP="009365D9">
      <w:pPr>
        <w:tabs>
          <w:tab w:val="clear" w:pos="360"/>
          <w:tab w:val="clear" w:pos="1080"/>
          <w:tab w:val="clear" w:pos="1440"/>
        </w:tabs>
        <w:overflowPunct w:val="0"/>
        <w:autoSpaceDE w:val="0"/>
        <w:autoSpaceDN w:val="0"/>
        <w:adjustRightInd w:val="0"/>
        <w:ind w:left="720"/>
        <w:textAlignment w:val="baseline"/>
        <w:outlineLvl w:val="0"/>
        <w:rPr>
          <w:u w:val="single"/>
        </w:rPr>
      </w:pPr>
      <w:r>
        <w:rPr>
          <w:u w:val="single"/>
        </w:rPr>
        <w:t>PHA Policy</w:t>
      </w:r>
    </w:p>
    <w:p w14:paraId="2C06997E" w14:textId="77777777" w:rsidR="0001188C" w:rsidRPr="00C33283" w:rsidRDefault="00E85777" w:rsidP="009365D9">
      <w:pPr>
        <w:tabs>
          <w:tab w:val="clear" w:pos="360"/>
          <w:tab w:val="clear" w:pos="1080"/>
          <w:tab w:val="clear" w:pos="1440"/>
        </w:tabs>
        <w:ind w:left="720"/>
      </w:pPr>
      <w:r>
        <w:t>For families whose income exceeds the over-income limit for 24 consecutive months, the PHA will not terminate the family’s tenancy and will charge the family the alternative non-public housing rent, as well as require the family to sign a new non-public housing lease in accordance with the continued occupancy policies below.</w:t>
      </w:r>
      <w:bookmarkStart w:id="7" w:name="_Hlk129948298"/>
      <w:bookmarkEnd w:id="6"/>
    </w:p>
    <w:p w14:paraId="143B4B5F" w14:textId="77777777" w:rsidR="00E42E04" w:rsidRDefault="0001188C" w:rsidP="009365D9">
      <w:pPr>
        <w:tabs>
          <w:tab w:val="clear" w:pos="360"/>
          <w:tab w:val="clear" w:pos="1080"/>
          <w:tab w:val="clear" w:pos="1440"/>
        </w:tabs>
      </w:pPr>
      <w:r w:rsidRPr="00C33283">
        <w:t>All PHAs, regardless of size, must implement over-income policies.</w:t>
      </w:r>
      <w:r>
        <w:t xml:space="preserve"> </w:t>
      </w:r>
      <w:r w:rsidRPr="00E37C2A">
        <w:t>However,</w:t>
      </w:r>
      <w:r>
        <w:t xml:space="preserve"> i</w:t>
      </w:r>
      <w:r w:rsidR="003778A6" w:rsidRPr="003778A6">
        <w:t xml:space="preserve">f a PHA </w:t>
      </w:r>
      <w:r w:rsidRPr="00E37C2A">
        <w:t>owns or</w:t>
      </w:r>
      <w:r>
        <w:t xml:space="preserve"> </w:t>
      </w:r>
      <w:r w:rsidR="003778A6" w:rsidRPr="003778A6">
        <w:t>operates fewer than 250 public housing units and admits families whose annual income exceeds the low-income limit</w:t>
      </w:r>
      <w:r w:rsidR="003778A6">
        <w:t xml:space="preserve"> </w:t>
      </w:r>
      <w:r w:rsidR="003778A6" w:rsidRPr="003778A6">
        <w:t>because there are no income-eligible families on the PHA</w:t>
      </w:r>
      <w:r w:rsidR="003778A6">
        <w:t>’</w:t>
      </w:r>
      <w:r w:rsidR="003778A6" w:rsidRPr="003778A6">
        <w:t>s waiting list in accordance with 24 CFR 960.503, the over-income limit regulation does not apply to tenant families</w:t>
      </w:r>
      <w:r w:rsidR="00E85777">
        <w:t xml:space="preserve"> [24 CFR 950.503]</w:t>
      </w:r>
      <w:r w:rsidR="00E85777" w:rsidRPr="003778A6">
        <w:t>.</w:t>
      </w:r>
      <w:r w:rsidR="00E85777">
        <w:t xml:space="preserve"> This regulation is unrelated to HOTMA 103 [24 CFR 960.507]</w:t>
      </w:r>
      <w:r w:rsidR="003778A6" w:rsidRPr="003778A6">
        <w:t>.</w:t>
      </w:r>
      <w:r>
        <w:t xml:space="preserve"> </w:t>
      </w:r>
      <w:r w:rsidRPr="00E37C2A">
        <w:t xml:space="preserve">This is because these families are considered unassisted tenants are not participants </w:t>
      </w:r>
      <w:r w:rsidR="00C33283" w:rsidRPr="00E37C2A">
        <w:t>in</w:t>
      </w:r>
      <w:r w:rsidRPr="00E37C2A">
        <w:t xml:space="preserve"> the public housing program.</w:t>
      </w:r>
      <w:bookmarkEnd w:id="7"/>
    </w:p>
    <w:p w14:paraId="41C731C3" w14:textId="77777777" w:rsidR="00E42E04" w:rsidRDefault="00E37C2A" w:rsidP="008D6F8D">
      <w:pPr>
        <w:tabs>
          <w:tab w:val="clear" w:pos="360"/>
          <w:tab w:val="clear" w:pos="1080"/>
          <w:tab w:val="clear" w:pos="1440"/>
        </w:tabs>
      </w:pPr>
      <w:r>
        <w:rPr>
          <w:b/>
        </w:rPr>
        <w:br w:type="page"/>
      </w:r>
      <w:r w:rsidR="00E42E04">
        <w:rPr>
          <w:b/>
        </w:rPr>
        <w:lastRenderedPageBreak/>
        <w:t>Over</w:t>
      </w:r>
      <w:r w:rsidR="00BD53FF">
        <w:rPr>
          <w:b/>
        </w:rPr>
        <w:t>-</w:t>
      </w:r>
      <w:r w:rsidR="00E42E04">
        <w:rPr>
          <w:b/>
        </w:rPr>
        <w:t xml:space="preserve">Income Limit [Notice PIH </w:t>
      </w:r>
      <w:r w:rsidR="00FB1620">
        <w:rPr>
          <w:b/>
        </w:rPr>
        <w:t>2023-03</w:t>
      </w:r>
      <w:r w:rsidR="0001188C" w:rsidRPr="00E37C2A">
        <w:rPr>
          <w:b/>
        </w:rPr>
        <w:t xml:space="preserve">; </w:t>
      </w:r>
      <w:bookmarkStart w:id="8" w:name="_Hlk185246129"/>
      <w:r w:rsidR="0001188C" w:rsidRPr="00E37C2A">
        <w:rPr>
          <w:b/>
        </w:rPr>
        <w:t>HOTMA 103 FAQs, December 2024</w:t>
      </w:r>
      <w:bookmarkEnd w:id="8"/>
      <w:r w:rsidR="00E42E04">
        <w:rPr>
          <w:b/>
        </w:rPr>
        <w:t>]</w:t>
      </w:r>
    </w:p>
    <w:p w14:paraId="11CCCCCD" w14:textId="77777777" w:rsidR="00E42E04" w:rsidRDefault="00E42E04" w:rsidP="008D6F8D">
      <w:pPr>
        <w:tabs>
          <w:tab w:val="clear" w:pos="360"/>
          <w:tab w:val="clear" w:pos="1080"/>
          <w:tab w:val="clear" w:pos="1440"/>
        </w:tabs>
      </w:pPr>
      <w:r>
        <w:t>The PHA must publish over-income limits in their ACOP and update them no later than 60 days after HUD publishes new income limits each year. The over-income limit is calculated by multiplying the very low-income limit (VLI) by 2.4, as adjusted for family size.</w:t>
      </w:r>
      <w:r w:rsidR="0001188C">
        <w:t xml:space="preserve"> </w:t>
      </w:r>
      <w:r w:rsidR="0001188C" w:rsidRPr="00E37C2A">
        <w:t>When determining whether a family is over-income, the PHA must use the applicable income limit for the current number of family members, not including any household members</w:t>
      </w:r>
      <w:r w:rsidR="00E37C2A" w:rsidRPr="00E37C2A">
        <w:t>.</w:t>
      </w:r>
      <w:r w:rsidR="0001188C" w:rsidRPr="00E37C2A">
        <w:t xml:space="preserve"> Further, the over-income limit is based on the family’s annual income, rather than their adjusted income.</w:t>
      </w:r>
    </w:p>
    <w:p w14:paraId="78D98878" w14:textId="77777777" w:rsidR="00E42E04" w:rsidRDefault="00E42E04" w:rsidP="008D6F8D">
      <w:pPr>
        <w:tabs>
          <w:tab w:val="clear" w:pos="360"/>
          <w:tab w:val="clear" w:pos="1080"/>
          <w:tab w:val="clear" w:pos="1440"/>
        </w:tabs>
        <w:overflowPunct w:val="0"/>
        <w:autoSpaceDE w:val="0"/>
        <w:autoSpaceDN w:val="0"/>
        <w:adjustRightInd w:val="0"/>
        <w:ind w:firstLine="720"/>
        <w:textAlignment w:val="baseline"/>
        <w:outlineLvl w:val="0"/>
        <w:rPr>
          <w:u w:val="single"/>
        </w:rPr>
      </w:pPr>
      <w:r>
        <w:rPr>
          <w:u w:val="single"/>
        </w:rPr>
        <w:t>PHA Policy</w:t>
      </w:r>
    </w:p>
    <w:p w14:paraId="4C55660B" w14:textId="77777777" w:rsidR="00E42E04" w:rsidRDefault="00E42E04" w:rsidP="008D6F8D">
      <w:pPr>
        <w:tabs>
          <w:tab w:val="clear" w:pos="360"/>
          <w:tab w:val="clear" w:pos="1080"/>
          <w:tab w:val="clear" w:pos="1440"/>
        </w:tabs>
        <w:ind w:left="720"/>
      </w:pPr>
      <w:r>
        <w:t>The PHA will rely on the following over-income limits. These numbers will be updated within 60 days of HUD publishing new income limits each year and will be effective for all annual and interim reexaminations once these policies have been adopted.</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4A0" w:firstRow="1" w:lastRow="0" w:firstColumn="1" w:lastColumn="0" w:noHBand="0" w:noVBand="1"/>
      </w:tblPr>
      <w:tblGrid>
        <w:gridCol w:w="1054"/>
        <w:gridCol w:w="976"/>
        <w:gridCol w:w="976"/>
        <w:gridCol w:w="975"/>
        <w:gridCol w:w="975"/>
        <w:gridCol w:w="975"/>
        <w:gridCol w:w="975"/>
        <w:gridCol w:w="975"/>
        <w:gridCol w:w="975"/>
      </w:tblGrid>
      <w:tr w:rsidR="00E42E04" w14:paraId="24468797" w14:textId="77777777" w:rsidTr="00071A23">
        <w:tc>
          <w:tcPr>
            <w:tcW w:w="1054" w:type="dxa"/>
            <w:shd w:val="clear" w:color="auto" w:fill="auto"/>
          </w:tcPr>
          <w:p w14:paraId="033896FB" w14:textId="77777777" w:rsidR="00E42E04" w:rsidRPr="00C15865" w:rsidRDefault="00E42E04" w:rsidP="00071A23">
            <w:pPr>
              <w:tabs>
                <w:tab w:val="clear" w:pos="360"/>
                <w:tab w:val="clear" w:pos="1080"/>
                <w:tab w:val="clear" w:pos="1440"/>
              </w:tabs>
              <w:spacing w:before="0"/>
              <w:jc w:val="center"/>
              <w:rPr>
                <w:b/>
              </w:rPr>
            </w:pPr>
            <w:r w:rsidRPr="00C15865">
              <w:rPr>
                <w:b/>
              </w:rPr>
              <w:t>Family Size</w:t>
            </w:r>
          </w:p>
        </w:tc>
        <w:tc>
          <w:tcPr>
            <w:tcW w:w="976" w:type="dxa"/>
            <w:shd w:val="clear" w:color="auto" w:fill="auto"/>
          </w:tcPr>
          <w:p w14:paraId="2D04CCA3" w14:textId="77777777" w:rsidR="00E42E04" w:rsidRDefault="00E42E04" w:rsidP="00071A23">
            <w:pPr>
              <w:tabs>
                <w:tab w:val="clear" w:pos="360"/>
                <w:tab w:val="clear" w:pos="1080"/>
                <w:tab w:val="clear" w:pos="1440"/>
              </w:tabs>
              <w:spacing w:before="0"/>
              <w:jc w:val="center"/>
            </w:pPr>
            <w:r>
              <w:t>1</w:t>
            </w:r>
          </w:p>
        </w:tc>
        <w:tc>
          <w:tcPr>
            <w:tcW w:w="976" w:type="dxa"/>
            <w:shd w:val="clear" w:color="auto" w:fill="auto"/>
          </w:tcPr>
          <w:p w14:paraId="2C2B5E90" w14:textId="77777777" w:rsidR="00E42E04" w:rsidRDefault="00E42E04" w:rsidP="00071A23">
            <w:pPr>
              <w:tabs>
                <w:tab w:val="clear" w:pos="360"/>
                <w:tab w:val="clear" w:pos="1080"/>
                <w:tab w:val="clear" w:pos="1440"/>
              </w:tabs>
              <w:spacing w:before="0"/>
              <w:jc w:val="center"/>
            </w:pPr>
            <w:r>
              <w:t>2</w:t>
            </w:r>
          </w:p>
        </w:tc>
        <w:tc>
          <w:tcPr>
            <w:tcW w:w="975" w:type="dxa"/>
            <w:shd w:val="clear" w:color="auto" w:fill="auto"/>
          </w:tcPr>
          <w:p w14:paraId="16D78086" w14:textId="77777777" w:rsidR="00E42E04" w:rsidRDefault="00E42E04" w:rsidP="00071A23">
            <w:pPr>
              <w:tabs>
                <w:tab w:val="clear" w:pos="360"/>
                <w:tab w:val="clear" w:pos="1080"/>
                <w:tab w:val="clear" w:pos="1440"/>
              </w:tabs>
              <w:spacing w:before="0"/>
              <w:jc w:val="center"/>
            </w:pPr>
            <w:r>
              <w:t>3</w:t>
            </w:r>
          </w:p>
        </w:tc>
        <w:tc>
          <w:tcPr>
            <w:tcW w:w="975" w:type="dxa"/>
            <w:shd w:val="clear" w:color="auto" w:fill="auto"/>
          </w:tcPr>
          <w:p w14:paraId="646A4FB9" w14:textId="77777777" w:rsidR="00E42E04" w:rsidRDefault="00E42E04" w:rsidP="00071A23">
            <w:pPr>
              <w:tabs>
                <w:tab w:val="clear" w:pos="360"/>
                <w:tab w:val="clear" w:pos="1080"/>
                <w:tab w:val="clear" w:pos="1440"/>
              </w:tabs>
              <w:spacing w:before="0"/>
              <w:jc w:val="center"/>
            </w:pPr>
            <w:r>
              <w:t>4</w:t>
            </w:r>
          </w:p>
        </w:tc>
        <w:tc>
          <w:tcPr>
            <w:tcW w:w="975" w:type="dxa"/>
            <w:shd w:val="clear" w:color="auto" w:fill="auto"/>
          </w:tcPr>
          <w:p w14:paraId="5D814B24" w14:textId="77777777" w:rsidR="00E42E04" w:rsidRDefault="00E42E04" w:rsidP="00071A23">
            <w:pPr>
              <w:tabs>
                <w:tab w:val="clear" w:pos="360"/>
                <w:tab w:val="clear" w:pos="1080"/>
                <w:tab w:val="clear" w:pos="1440"/>
              </w:tabs>
              <w:spacing w:before="0"/>
              <w:jc w:val="center"/>
            </w:pPr>
            <w:r>
              <w:t>5</w:t>
            </w:r>
          </w:p>
        </w:tc>
        <w:tc>
          <w:tcPr>
            <w:tcW w:w="975" w:type="dxa"/>
            <w:shd w:val="clear" w:color="auto" w:fill="auto"/>
          </w:tcPr>
          <w:p w14:paraId="442C833D" w14:textId="77777777" w:rsidR="00E42E04" w:rsidRDefault="00E42E04" w:rsidP="00071A23">
            <w:pPr>
              <w:tabs>
                <w:tab w:val="clear" w:pos="360"/>
                <w:tab w:val="clear" w:pos="1080"/>
                <w:tab w:val="clear" w:pos="1440"/>
              </w:tabs>
              <w:spacing w:before="0"/>
              <w:jc w:val="center"/>
            </w:pPr>
            <w:r>
              <w:t>6</w:t>
            </w:r>
          </w:p>
        </w:tc>
        <w:tc>
          <w:tcPr>
            <w:tcW w:w="975" w:type="dxa"/>
            <w:shd w:val="clear" w:color="auto" w:fill="auto"/>
          </w:tcPr>
          <w:p w14:paraId="7AB388DC" w14:textId="77777777" w:rsidR="00E42E04" w:rsidRDefault="00E42E04" w:rsidP="00071A23">
            <w:pPr>
              <w:tabs>
                <w:tab w:val="clear" w:pos="360"/>
                <w:tab w:val="clear" w:pos="1080"/>
                <w:tab w:val="clear" w:pos="1440"/>
              </w:tabs>
              <w:spacing w:before="0"/>
              <w:jc w:val="center"/>
            </w:pPr>
            <w:r>
              <w:t>7</w:t>
            </w:r>
          </w:p>
        </w:tc>
        <w:tc>
          <w:tcPr>
            <w:tcW w:w="975" w:type="dxa"/>
            <w:shd w:val="clear" w:color="auto" w:fill="auto"/>
          </w:tcPr>
          <w:p w14:paraId="5496479F" w14:textId="77777777" w:rsidR="00E42E04" w:rsidRDefault="00E42E04" w:rsidP="00071A23">
            <w:pPr>
              <w:tabs>
                <w:tab w:val="clear" w:pos="360"/>
                <w:tab w:val="clear" w:pos="1080"/>
                <w:tab w:val="clear" w:pos="1440"/>
              </w:tabs>
              <w:spacing w:before="0"/>
              <w:jc w:val="center"/>
            </w:pPr>
            <w:r>
              <w:t>8</w:t>
            </w:r>
          </w:p>
        </w:tc>
      </w:tr>
      <w:tr w:rsidR="00E42E04" w14:paraId="754BB556" w14:textId="77777777" w:rsidTr="00071A23">
        <w:tc>
          <w:tcPr>
            <w:tcW w:w="1054" w:type="dxa"/>
            <w:shd w:val="clear" w:color="auto" w:fill="auto"/>
          </w:tcPr>
          <w:p w14:paraId="40CC63C1" w14:textId="77777777" w:rsidR="00E42E04" w:rsidRPr="00C15865" w:rsidRDefault="00E42E04" w:rsidP="00071A23">
            <w:pPr>
              <w:tabs>
                <w:tab w:val="clear" w:pos="360"/>
                <w:tab w:val="clear" w:pos="1080"/>
                <w:tab w:val="clear" w:pos="1440"/>
              </w:tabs>
              <w:spacing w:before="0"/>
              <w:jc w:val="center"/>
              <w:rPr>
                <w:b/>
              </w:rPr>
            </w:pPr>
            <w:r w:rsidRPr="00C15865">
              <w:rPr>
                <w:b/>
              </w:rPr>
              <w:t>Over-Income Limit</w:t>
            </w:r>
          </w:p>
        </w:tc>
        <w:tc>
          <w:tcPr>
            <w:tcW w:w="976" w:type="dxa"/>
            <w:shd w:val="clear" w:color="auto" w:fill="auto"/>
          </w:tcPr>
          <w:p w14:paraId="7C1BA9EB" w14:textId="77777777" w:rsidR="00E42E04" w:rsidRDefault="00E42E04" w:rsidP="00071A23">
            <w:pPr>
              <w:tabs>
                <w:tab w:val="clear" w:pos="360"/>
                <w:tab w:val="clear" w:pos="1080"/>
                <w:tab w:val="clear" w:pos="1440"/>
              </w:tabs>
              <w:spacing w:before="0"/>
            </w:pPr>
          </w:p>
        </w:tc>
        <w:tc>
          <w:tcPr>
            <w:tcW w:w="976" w:type="dxa"/>
            <w:shd w:val="clear" w:color="auto" w:fill="auto"/>
          </w:tcPr>
          <w:p w14:paraId="4C528F29" w14:textId="77777777" w:rsidR="00E42E04" w:rsidRDefault="00E42E04" w:rsidP="00071A23">
            <w:pPr>
              <w:tabs>
                <w:tab w:val="clear" w:pos="360"/>
                <w:tab w:val="clear" w:pos="1080"/>
                <w:tab w:val="clear" w:pos="1440"/>
              </w:tabs>
              <w:spacing w:before="0"/>
            </w:pPr>
          </w:p>
        </w:tc>
        <w:tc>
          <w:tcPr>
            <w:tcW w:w="975" w:type="dxa"/>
            <w:shd w:val="clear" w:color="auto" w:fill="auto"/>
          </w:tcPr>
          <w:p w14:paraId="164AFC3A" w14:textId="77777777" w:rsidR="00E42E04" w:rsidRDefault="00E42E04" w:rsidP="00071A23">
            <w:pPr>
              <w:tabs>
                <w:tab w:val="clear" w:pos="360"/>
                <w:tab w:val="clear" w:pos="1080"/>
                <w:tab w:val="clear" w:pos="1440"/>
              </w:tabs>
              <w:spacing w:before="0"/>
            </w:pPr>
          </w:p>
        </w:tc>
        <w:tc>
          <w:tcPr>
            <w:tcW w:w="975" w:type="dxa"/>
            <w:shd w:val="clear" w:color="auto" w:fill="auto"/>
          </w:tcPr>
          <w:p w14:paraId="55BAF8DD" w14:textId="77777777" w:rsidR="00E42E04" w:rsidRDefault="00E42E04" w:rsidP="00071A23">
            <w:pPr>
              <w:tabs>
                <w:tab w:val="clear" w:pos="360"/>
                <w:tab w:val="clear" w:pos="1080"/>
                <w:tab w:val="clear" w:pos="1440"/>
              </w:tabs>
              <w:spacing w:before="0"/>
            </w:pPr>
          </w:p>
        </w:tc>
        <w:tc>
          <w:tcPr>
            <w:tcW w:w="975" w:type="dxa"/>
            <w:shd w:val="clear" w:color="auto" w:fill="auto"/>
          </w:tcPr>
          <w:p w14:paraId="00EA0E2E" w14:textId="77777777" w:rsidR="00E42E04" w:rsidRDefault="00E42E04" w:rsidP="00071A23">
            <w:pPr>
              <w:tabs>
                <w:tab w:val="clear" w:pos="360"/>
                <w:tab w:val="clear" w:pos="1080"/>
                <w:tab w:val="clear" w:pos="1440"/>
              </w:tabs>
              <w:spacing w:before="0"/>
            </w:pPr>
          </w:p>
        </w:tc>
        <w:tc>
          <w:tcPr>
            <w:tcW w:w="975" w:type="dxa"/>
            <w:shd w:val="clear" w:color="auto" w:fill="auto"/>
          </w:tcPr>
          <w:p w14:paraId="2E2EB0A9" w14:textId="77777777" w:rsidR="00E42E04" w:rsidRDefault="00E42E04" w:rsidP="00071A23">
            <w:pPr>
              <w:tabs>
                <w:tab w:val="clear" w:pos="360"/>
                <w:tab w:val="clear" w:pos="1080"/>
                <w:tab w:val="clear" w:pos="1440"/>
              </w:tabs>
              <w:spacing w:before="0"/>
            </w:pPr>
          </w:p>
        </w:tc>
        <w:tc>
          <w:tcPr>
            <w:tcW w:w="975" w:type="dxa"/>
            <w:shd w:val="clear" w:color="auto" w:fill="auto"/>
          </w:tcPr>
          <w:p w14:paraId="503C14D8" w14:textId="77777777" w:rsidR="00E42E04" w:rsidRDefault="00E42E04" w:rsidP="00071A23">
            <w:pPr>
              <w:tabs>
                <w:tab w:val="clear" w:pos="360"/>
                <w:tab w:val="clear" w:pos="1080"/>
                <w:tab w:val="clear" w:pos="1440"/>
              </w:tabs>
              <w:spacing w:before="0"/>
            </w:pPr>
          </w:p>
        </w:tc>
        <w:tc>
          <w:tcPr>
            <w:tcW w:w="975" w:type="dxa"/>
            <w:shd w:val="clear" w:color="auto" w:fill="auto"/>
          </w:tcPr>
          <w:p w14:paraId="2BF87275" w14:textId="77777777" w:rsidR="00E42E04" w:rsidRDefault="00E42E04" w:rsidP="00071A23">
            <w:pPr>
              <w:tabs>
                <w:tab w:val="clear" w:pos="360"/>
                <w:tab w:val="clear" w:pos="1080"/>
                <w:tab w:val="clear" w:pos="1440"/>
              </w:tabs>
              <w:spacing w:before="0"/>
            </w:pPr>
          </w:p>
        </w:tc>
      </w:tr>
    </w:tbl>
    <w:p w14:paraId="7478A557" w14:textId="77777777" w:rsidR="00E42E04" w:rsidRDefault="00E42E04" w:rsidP="00E42E04">
      <w:pPr>
        <w:tabs>
          <w:tab w:val="clear" w:pos="360"/>
          <w:tab w:val="clear" w:pos="1080"/>
          <w:tab w:val="clear" w:pos="1440"/>
        </w:tabs>
        <w:ind w:left="720"/>
      </w:pPr>
      <w:r>
        <w:t xml:space="preserve">For families larger than </w:t>
      </w:r>
      <w:r w:rsidR="00886A9A">
        <w:t>eight</w:t>
      </w:r>
      <w:r>
        <w:t xml:space="preserve"> persons, the over-income limit will be calculated by multiplying the applicable very low-income limit by 2.4.</w:t>
      </w:r>
    </w:p>
    <w:p w14:paraId="536BF99C" w14:textId="77777777" w:rsidR="00E42E04" w:rsidRDefault="00626510" w:rsidP="00870379">
      <w:pPr>
        <w:tabs>
          <w:tab w:val="clear" w:pos="360"/>
          <w:tab w:val="clear" w:pos="1080"/>
          <w:tab w:val="clear" w:pos="1440"/>
        </w:tabs>
        <w:rPr>
          <w:b/>
        </w:rPr>
      </w:pPr>
      <w:bookmarkStart w:id="9" w:name="_Hlk128129767"/>
      <w:r>
        <w:rPr>
          <w:b/>
        </w:rPr>
        <w:br w:type="page"/>
      </w:r>
      <w:r w:rsidR="00E42E04">
        <w:rPr>
          <w:b/>
        </w:rPr>
        <w:lastRenderedPageBreak/>
        <w:t>Decreases in Income [24 CFR 960.507(c)(4)]</w:t>
      </w:r>
    </w:p>
    <w:p w14:paraId="7053AB03" w14:textId="77777777" w:rsidR="00E42E04" w:rsidRPr="00A13C31" w:rsidRDefault="00E42E04" w:rsidP="00870379">
      <w:pPr>
        <w:tabs>
          <w:tab w:val="clear" w:pos="360"/>
          <w:tab w:val="clear" w:pos="1080"/>
          <w:tab w:val="clear" w:pos="1440"/>
        </w:tabs>
      </w:pPr>
      <w:bookmarkStart w:id="10" w:name="_Hlk128129882"/>
      <w:bookmarkEnd w:id="9"/>
      <w:r w:rsidRPr="00A13C31">
        <w:t>If, at any time during the consecutive 24-month period following the initial over</w:t>
      </w:r>
      <w:r w:rsidR="00886A9A">
        <w:t>-</w:t>
      </w:r>
      <w:r w:rsidRPr="00A13C31">
        <w:t>income determination, the PHA determines that the family’s income is below the over-income limit, the</w:t>
      </w:r>
      <w:r>
        <w:t xml:space="preserve"> PHA’s over</w:t>
      </w:r>
      <w:r w:rsidR="0039790E">
        <w:t>-</w:t>
      </w:r>
      <w:r>
        <w:t xml:space="preserve">income policies no longer apply to the family. </w:t>
      </w:r>
      <w:bookmarkEnd w:id="10"/>
      <w:r>
        <w:t>I</w:t>
      </w:r>
      <w:r w:rsidRPr="00A13C31">
        <w:t>f the PHA later determines that the family</w:t>
      </w:r>
      <w:r>
        <w:t>’s</w:t>
      </w:r>
      <w:r w:rsidRPr="00A13C31">
        <w:t xml:space="preserve"> income exceeds the over-income limit </w:t>
      </w:r>
      <w:r>
        <w:t xml:space="preserve">at a subsequent annual or interim reexamination, the </w:t>
      </w:r>
      <w:r w:rsidRPr="00A13C31">
        <w:t>family is entitled to a new 24 consecutive month period and new notices under this section</w:t>
      </w:r>
      <w:r>
        <w:t>.</w:t>
      </w:r>
      <w:r w:rsidRPr="00A13C31">
        <w:t xml:space="preserve"> </w:t>
      </w:r>
    </w:p>
    <w:p w14:paraId="54D48E05" w14:textId="77777777" w:rsidR="00E42E04" w:rsidRDefault="00E42E04" w:rsidP="00870379">
      <w:pPr>
        <w:tabs>
          <w:tab w:val="clear" w:pos="360"/>
          <w:tab w:val="clear" w:pos="1080"/>
          <w:tab w:val="clear" w:pos="1440"/>
        </w:tabs>
        <w:overflowPunct w:val="0"/>
        <w:autoSpaceDE w:val="0"/>
        <w:autoSpaceDN w:val="0"/>
        <w:adjustRightInd w:val="0"/>
        <w:ind w:firstLine="720"/>
        <w:textAlignment w:val="baseline"/>
        <w:outlineLvl w:val="0"/>
        <w:rPr>
          <w:u w:val="single"/>
        </w:rPr>
      </w:pPr>
      <w:r>
        <w:rPr>
          <w:u w:val="single"/>
        </w:rPr>
        <w:t>PHA Policy</w:t>
      </w:r>
    </w:p>
    <w:p w14:paraId="79594070" w14:textId="77777777" w:rsidR="00E42E04" w:rsidRDefault="00E42E04" w:rsidP="00870379">
      <w:pPr>
        <w:tabs>
          <w:tab w:val="clear" w:pos="360"/>
          <w:tab w:val="clear" w:pos="1080"/>
          <w:tab w:val="clear" w:pos="1440"/>
        </w:tabs>
        <w:ind w:left="720"/>
      </w:pPr>
      <w:bookmarkStart w:id="11" w:name="_Hlk128129829"/>
      <w:r w:rsidRPr="003B618D">
        <w:t>If, at any time</w:t>
      </w:r>
      <w:r>
        <w:t xml:space="preserve"> during the 24-month period following the initial over-income determination</w:t>
      </w:r>
      <w:r w:rsidRPr="003B618D">
        <w:t>, an over-income family experiences a decrease in income</w:t>
      </w:r>
      <w:r>
        <w:t xml:space="preserve">, </w:t>
      </w:r>
      <w:r w:rsidRPr="003B618D">
        <w:t>the family may request an interim redetermination of rent in accordance with PHA policy</w:t>
      </w:r>
      <w:r>
        <w:t xml:space="preserve"> in Chapter 9</w:t>
      </w:r>
      <w:r w:rsidRPr="003B618D">
        <w:t xml:space="preserve">. </w:t>
      </w:r>
    </w:p>
    <w:p w14:paraId="7009F4BB" w14:textId="77777777" w:rsidR="00E42E04" w:rsidRPr="003B618D" w:rsidRDefault="00E42E04" w:rsidP="00870379">
      <w:pPr>
        <w:tabs>
          <w:tab w:val="clear" w:pos="360"/>
          <w:tab w:val="clear" w:pos="1080"/>
          <w:tab w:val="clear" w:pos="1440"/>
        </w:tabs>
        <w:ind w:left="720"/>
      </w:pPr>
      <w:r w:rsidRPr="003B618D">
        <w:t xml:space="preserve">If, as a result, the previously over-income family is now below the over-income limit, the family is no longer subject to over-income provisions as of the effective date of the recertification. The PHA will notify the family in writing </w:t>
      </w:r>
      <w:r w:rsidR="000A1F06">
        <w:t xml:space="preserve">within 10 business days of the determination </w:t>
      </w:r>
      <w:r w:rsidRPr="003B618D">
        <w:t xml:space="preserve">that over-income policies no longer apply to them. </w:t>
      </w:r>
    </w:p>
    <w:p w14:paraId="48FEA770" w14:textId="77777777" w:rsidR="00E42E04" w:rsidRDefault="008D6F8D" w:rsidP="00870379">
      <w:pPr>
        <w:tabs>
          <w:tab w:val="clear" w:pos="360"/>
          <w:tab w:val="clear" w:pos="1080"/>
          <w:tab w:val="clear" w:pos="1440"/>
        </w:tabs>
        <w:rPr>
          <w:b/>
        </w:rPr>
      </w:pPr>
      <w:bookmarkStart w:id="12" w:name="_Hlk128130208"/>
      <w:bookmarkEnd w:id="11"/>
      <w:r>
        <w:rPr>
          <w:b/>
        </w:rPr>
        <w:br w:type="page"/>
      </w:r>
      <w:r w:rsidR="00E42E04">
        <w:rPr>
          <w:b/>
        </w:rPr>
        <w:lastRenderedPageBreak/>
        <w:t>Initial Notice of Over-Income Status [24 CFR 960.507(c)(1)</w:t>
      </w:r>
      <w:r w:rsidR="00EC0AE5">
        <w:rPr>
          <w:b/>
        </w:rPr>
        <w:t>;</w:t>
      </w:r>
      <w:r w:rsidR="00EC0AE5" w:rsidRPr="00EC0AE5">
        <w:rPr>
          <w:b/>
        </w:rPr>
        <w:t xml:space="preserve"> </w:t>
      </w:r>
      <w:r w:rsidR="00EC0AE5">
        <w:rPr>
          <w:b/>
        </w:rPr>
        <w:t>Notice PIH 2023-03</w:t>
      </w:r>
      <w:r w:rsidR="0001188C" w:rsidRPr="00491A6D">
        <w:rPr>
          <w:b/>
        </w:rPr>
        <w:t xml:space="preserve">; </w:t>
      </w:r>
      <w:bookmarkStart w:id="13" w:name="_Hlk185246150"/>
      <w:r w:rsidR="0001188C" w:rsidRPr="00491A6D">
        <w:rPr>
          <w:b/>
        </w:rPr>
        <w:t>HOTMA</w:t>
      </w:r>
      <w:r>
        <w:rPr>
          <w:b/>
        </w:rPr>
        <w:t> </w:t>
      </w:r>
      <w:r w:rsidR="0001188C" w:rsidRPr="00491A6D">
        <w:rPr>
          <w:b/>
        </w:rPr>
        <w:t>103 FAQs, December 2024</w:t>
      </w:r>
      <w:bookmarkEnd w:id="13"/>
      <w:r w:rsidR="00E42E04">
        <w:rPr>
          <w:b/>
        </w:rPr>
        <w:t>]</w:t>
      </w:r>
    </w:p>
    <w:p w14:paraId="6C6A571D" w14:textId="77777777" w:rsidR="0001188C" w:rsidRDefault="0001188C" w:rsidP="00870379">
      <w:pPr>
        <w:tabs>
          <w:tab w:val="clear" w:pos="360"/>
          <w:tab w:val="clear" w:pos="1080"/>
          <w:tab w:val="clear" w:pos="1440"/>
        </w:tabs>
      </w:pPr>
      <w:bookmarkStart w:id="14" w:name="_Hlk128129980"/>
      <w:bookmarkEnd w:id="12"/>
      <w:r w:rsidRPr="00491A6D">
        <w:t>The PHA is required to provide over-income families with three notifications within 30 days of the following points: at the initial determination when a family’s income first exceeds the limit, at 12 months after the family continues to exceed the limit, and at 24 months of continuously exceeding the limit. If proper notice is not given, the PHA is required to continue to allow the family to stay in the unit until all three notices have been given.</w:t>
      </w:r>
    </w:p>
    <w:p w14:paraId="469CF529" w14:textId="77777777" w:rsidR="0001188C" w:rsidRDefault="00E42E04" w:rsidP="00870379">
      <w:pPr>
        <w:tabs>
          <w:tab w:val="clear" w:pos="360"/>
          <w:tab w:val="clear" w:pos="1080"/>
          <w:tab w:val="clear" w:pos="1440"/>
        </w:tabs>
      </w:pPr>
      <w:r w:rsidRPr="006C5C67">
        <w:t xml:space="preserve">If the PHA determines the family has exceeded the over-income limit </w:t>
      </w:r>
      <w:r>
        <w:t>during an annual or interim reexamination</w:t>
      </w:r>
      <w:r w:rsidRPr="006C5C67">
        <w:t xml:space="preserve">, the PHA must provide written notice to the family of the over-income determination no later than 30 days after </w:t>
      </w:r>
      <w:r w:rsidRPr="008E521E">
        <w:t xml:space="preserve">the </w:t>
      </w:r>
      <w:r w:rsidR="0001188C" w:rsidRPr="008E521E">
        <w:t xml:space="preserve"> PHA’s initial over-income determination</w:t>
      </w:r>
      <w:r w:rsidRPr="008E521E">
        <w:t xml:space="preserve">. </w:t>
      </w:r>
      <w:r w:rsidR="0001188C" w:rsidRPr="008E521E">
        <w:t>The 24 consecutive month grace period begins on the date the PHA notifies the family (for example, the post date of the notice).</w:t>
      </w:r>
    </w:p>
    <w:p w14:paraId="0E760907" w14:textId="77777777" w:rsidR="00E42E04" w:rsidRPr="006C5C67" w:rsidRDefault="00E42E04" w:rsidP="00870379">
      <w:pPr>
        <w:tabs>
          <w:tab w:val="clear" w:pos="360"/>
          <w:tab w:val="clear" w:pos="1080"/>
          <w:tab w:val="clear" w:pos="1440"/>
        </w:tabs>
      </w:pPr>
      <w:r w:rsidRPr="006C5C67">
        <w:t xml:space="preserve">The notice must state that the family has exceeded the over-income limit and continuing to </w:t>
      </w:r>
      <w:r>
        <w:t>do so</w:t>
      </w:r>
      <w:r w:rsidRPr="006C5C67">
        <w:t xml:space="preserve"> for a total of 24 consecutive months will result in the PHA following its continued occupancy policy for over-income families. </w:t>
      </w:r>
      <w:r>
        <w:t>T</w:t>
      </w:r>
      <w:r w:rsidRPr="006C5C67">
        <w:t>he PHA must afford the family an opportunity for a hearing if the family disputes within a reasonable time the PHA’s determination that the family has exceeded the over-income limit.</w:t>
      </w:r>
      <w:r w:rsidR="001B652C">
        <w:t xml:space="preserve"> </w:t>
      </w:r>
      <w:bookmarkStart w:id="15" w:name="_Hlk185245572"/>
      <w:r w:rsidR="002C14A7" w:rsidRPr="008E521E">
        <w:t>However, the 24-month grace period does not restart if required notices do not include grievance rights.</w:t>
      </w:r>
      <w:r w:rsidR="002C14A7">
        <w:t xml:space="preserve"> </w:t>
      </w:r>
      <w:bookmarkEnd w:id="15"/>
      <w:r w:rsidR="00C327A9">
        <w:t>Exhibits 13-1 and 13-2 provide sample initial notices based on HUD’s model notices.</w:t>
      </w:r>
    </w:p>
    <w:bookmarkEnd w:id="14"/>
    <w:p w14:paraId="614510EE" w14:textId="77777777" w:rsidR="00E42E04" w:rsidRPr="003703FA" w:rsidRDefault="00E42E04" w:rsidP="00870379">
      <w:pPr>
        <w:tabs>
          <w:tab w:val="clear" w:pos="360"/>
          <w:tab w:val="clear" w:pos="1080"/>
          <w:tab w:val="clear" w:pos="1440"/>
        </w:tabs>
        <w:overflowPunct w:val="0"/>
        <w:autoSpaceDE w:val="0"/>
        <w:autoSpaceDN w:val="0"/>
        <w:adjustRightInd w:val="0"/>
        <w:ind w:firstLine="720"/>
        <w:textAlignment w:val="baseline"/>
        <w:outlineLvl w:val="0"/>
        <w:rPr>
          <w:u w:val="single"/>
        </w:rPr>
      </w:pPr>
      <w:r w:rsidRPr="003703FA">
        <w:rPr>
          <w:u w:val="single"/>
        </w:rPr>
        <w:t>PHA Policy</w:t>
      </w:r>
    </w:p>
    <w:p w14:paraId="31A76DED" w14:textId="77777777" w:rsidR="00E42E04" w:rsidRDefault="00E42E04" w:rsidP="00870379">
      <w:pPr>
        <w:tabs>
          <w:tab w:val="clear" w:pos="360"/>
          <w:tab w:val="clear" w:pos="1080"/>
          <w:tab w:val="clear" w:pos="1440"/>
        </w:tabs>
        <w:ind w:left="720"/>
      </w:pPr>
      <w:bookmarkStart w:id="16" w:name="_Hlk128130030"/>
      <w:r w:rsidRPr="003703FA">
        <w:t xml:space="preserve">At annual or interim reexamination, if a family’s income exceeds the applicable over-income limit, within 10 business days </w:t>
      </w:r>
      <w:r w:rsidR="002D3E77" w:rsidRPr="003703FA">
        <w:t>of the determination</w:t>
      </w:r>
      <w:r w:rsidR="005248D4" w:rsidRPr="003703FA">
        <w:t>,</w:t>
      </w:r>
      <w:r w:rsidR="002D3E77" w:rsidRPr="003703FA">
        <w:t xml:space="preserve"> </w:t>
      </w:r>
      <w:r w:rsidRPr="003703FA">
        <w:t>the PHA will notify the family in writing of the determination</w:t>
      </w:r>
      <w:r w:rsidR="002D3E77" w:rsidRPr="003703FA">
        <w:t>. The notice will state</w:t>
      </w:r>
      <w:r w:rsidRPr="003703FA">
        <w:t xml:space="preserve"> that if the family continues to be over</w:t>
      </w:r>
      <w:r w:rsidR="00BA0A37">
        <w:t xml:space="preserve"> </w:t>
      </w:r>
      <w:r w:rsidRPr="003703FA">
        <w:t>income for 24 consecutive months, the family will be subject to the PHA’s over-income policies. The notice will state that the family may request a hearing if the family disputes the PHA’s determination in accordance with PHA policies in Chapter 14.</w:t>
      </w:r>
      <w:r w:rsidR="001B652C" w:rsidRPr="003703FA">
        <w:t xml:space="preserve"> </w:t>
      </w:r>
      <w:bookmarkStart w:id="17" w:name="_Hlk129950228"/>
      <w:r w:rsidR="001B652C" w:rsidRPr="003703FA">
        <w:t>The PHA will ensure that all notices and communications are provided in a manner that is effective for persons with hearing, visual, and other impairments.</w:t>
      </w:r>
      <w:bookmarkEnd w:id="17"/>
    </w:p>
    <w:p w14:paraId="7F30F369" w14:textId="77777777" w:rsidR="00E42E04" w:rsidRPr="003703FA" w:rsidRDefault="00870379" w:rsidP="00870379">
      <w:pPr>
        <w:tabs>
          <w:tab w:val="clear" w:pos="360"/>
          <w:tab w:val="clear" w:pos="1080"/>
          <w:tab w:val="clear" w:pos="1440"/>
        </w:tabs>
        <w:rPr>
          <w:b/>
        </w:rPr>
      </w:pPr>
      <w:bookmarkStart w:id="18" w:name="_Hlk128130092"/>
      <w:bookmarkEnd w:id="16"/>
      <w:r>
        <w:rPr>
          <w:b/>
        </w:rPr>
        <w:br w:type="page"/>
      </w:r>
      <w:r w:rsidR="00E42E04" w:rsidRPr="003703FA">
        <w:rPr>
          <w:b/>
        </w:rPr>
        <w:lastRenderedPageBreak/>
        <w:t>Second Notice of Over-Income Status [24 CFR 960.507(c)(2)</w:t>
      </w:r>
      <w:r w:rsidR="00EC0AE5" w:rsidRPr="003703FA">
        <w:rPr>
          <w:b/>
        </w:rPr>
        <w:t>; Notice PIH 2023-03</w:t>
      </w:r>
      <w:r w:rsidR="002D3E77" w:rsidRPr="003703FA">
        <w:rPr>
          <w:b/>
        </w:rPr>
        <w:t>; Notice</w:t>
      </w:r>
      <w:r w:rsidR="00DD3B30">
        <w:rPr>
          <w:b/>
        </w:rPr>
        <w:t> </w:t>
      </w:r>
      <w:r w:rsidR="002D3E77" w:rsidRPr="003703FA">
        <w:rPr>
          <w:b/>
        </w:rPr>
        <w:t>PIH 2023-27</w:t>
      </w:r>
      <w:r w:rsidR="00E42E04" w:rsidRPr="003703FA">
        <w:rPr>
          <w:b/>
        </w:rPr>
        <w:t>]</w:t>
      </w:r>
    </w:p>
    <w:p w14:paraId="13F70CF1" w14:textId="77777777" w:rsidR="002D3E77" w:rsidRDefault="00E42E04" w:rsidP="00870379">
      <w:pPr>
        <w:tabs>
          <w:tab w:val="clear" w:pos="360"/>
          <w:tab w:val="clear" w:pos="1080"/>
          <w:tab w:val="clear" w:pos="1440"/>
        </w:tabs>
      </w:pPr>
      <w:bookmarkStart w:id="19" w:name="_Hlk128130131"/>
      <w:bookmarkEnd w:id="18"/>
      <w:r w:rsidRPr="003703FA">
        <w:t xml:space="preserve">The PHA must conduct an income examination 12 months after the initial over-income determination, </w:t>
      </w:r>
      <w:r w:rsidR="002D3E77" w:rsidRPr="003703FA">
        <w:t xml:space="preserve">even if the family is paying flat rent, </w:t>
      </w:r>
      <w:r w:rsidRPr="003703FA">
        <w:t xml:space="preserve">unless the PHA determined the family’s income fell below the over-income limit since the initial over-income determination. </w:t>
      </w:r>
      <w:r w:rsidR="002D3E77" w:rsidRPr="003703FA">
        <w:t>This includes when the PHA makes an initial determination that a family is over</w:t>
      </w:r>
      <w:r w:rsidR="00BA0A37">
        <w:t xml:space="preserve"> </w:t>
      </w:r>
      <w:r w:rsidR="002D3E77" w:rsidRPr="003703FA">
        <w:t>income during an interim reexamination. In this case the PHA must conduct a second interim reexamination 12 months after the over-income determination, unless the family’s income falls below the over-income limit during the 24-month period. See Chapter 9 for PHA policies on interims for over-income families.</w:t>
      </w:r>
    </w:p>
    <w:p w14:paraId="07B82E87" w14:textId="77777777" w:rsidR="00E42E04" w:rsidRDefault="00E42E04" w:rsidP="00870379">
      <w:pPr>
        <w:tabs>
          <w:tab w:val="clear" w:pos="360"/>
          <w:tab w:val="clear" w:pos="1080"/>
          <w:tab w:val="clear" w:pos="1440"/>
        </w:tabs>
      </w:pPr>
      <w:r w:rsidRPr="006C5C67">
        <w:t xml:space="preserve">If the PHA determines the family </w:t>
      </w:r>
      <w:r>
        <w:t>continues to exceed</w:t>
      </w:r>
      <w:r w:rsidRPr="006C5C67">
        <w:t xml:space="preserve"> the over</w:t>
      </w:r>
      <w:r>
        <w:t>-</w:t>
      </w:r>
      <w:r w:rsidRPr="006C5C67">
        <w:t>income limit for 12 consecutive months, the PHA must provide written notification of</w:t>
      </w:r>
      <w:r>
        <w:t xml:space="preserve"> </w:t>
      </w:r>
      <w:r w:rsidRPr="006C5C67">
        <w:t>this 12-month over-income determination no later than 30 days after the income</w:t>
      </w:r>
      <w:r>
        <w:t xml:space="preserve"> </w:t>
      </w:r>
      <w:r w:rsidRPr="006C5C67">
        <w:t xml:space="preserve">examination. </w:t>
      </w:r>
      <w:bookmarkEnd w:id="19"/>
      <w:r w:rsidRPr="006C5C67">
        <w:t xml:space="preserve">The notice must state that the family has exceeded the over-income limit for 12 consecutive months and continuing to </w:t>
      </w:r>
      <w:r>
        <w:t xml:space="preserve">do so </w:t>
      </w:r>
      <w:r w:rsidRPr="006C5C67">
        <w:t>for a total of 24 consecutive months will result in the PHA following its continued occupancy policy for over-income families. Additionally, if applicable under PHA policy, the notice must include an estimate (based on current data) of the</w:t>
      </w:r>
      <w:r>
        <w:t xml:space="preserve"> </w:t>
      </w:r>
      <w:r w:rsidRPr="006C5C67">
        <w:t xml:space="preserve">alternative non-public housing rent for the family’s unit. </w:t>
      </w:r>
      <w:r>
        <w:t>The</w:t>
      </w:r>
      <w:r w:rsidRPr="006C5C67">
        <w:t xml:space="preserve"> PHA must afford the family an opportunity for a hearing if the family disputes within a reasonable time the PHA’s determination that the family has exceeded the over-income limit.</w:t>
      </w:r>
      <w:r w:rsidR="00C327A9">
        <w:t xml:space="preserve"> </w:t>
      </w:r>
      <w:r w:rsidR="002C14A7" w:rsidRPr="008E521E">
        <w:t>However, the 24-month grace period does not restart if required notices do not include grievance rights.</w:t>
      </w:r>
      <w:r w:rsidR="002C14A7">
        <w:t xml:space="preserve"> </w:t>
      </w:r>
      <w:r w:rsidR="00C327A9">
        <w:t>Exhibits 13-3 and 13-4 provide sample 12-month notices based on HUD’s model notices.</w:t>
      </w:r>
    </w:p>
    <w:p w14:paraId="3FDDB4A1" w14:textId="77777777" w:rsidR="00E42E04" w:rsidRPr="003703FA" w:rsidRDefault="00E42E04" w:rsidP="00870379">
      <w:pPr>
        <w:tabs>
          <w:tab w:val="clear" w:pos="360"/>
          <w:tab w:val="clear" w:pos="1080"/>
          <w:tab w:val="clear" w:pos="1440"/>
        </w:tabs>
        <w:overflowPunct w:val="0"/>
        <w:autoSpaceDE w:val="0"/>
        <w:autoSpaceDN w:val="0"/>
        <w:adjustRightInd w:val="0"/>
        <w:ind w:firstLine="720"/>
        <w:textAlignment w:val="baseline"/>
        <w:outlineLvl w:val="0"/>
        <w:rPr>
          <w:u w:val="single"/>
        </w:rPr>
      </w:pPr>
      <w:r w:rsidRPr="003703FA">
        <w:rPr>
          <w:u w:val="single"/>
        </w:rPr>
        <w:t>PHA Policy</w:t>
      </w:r>
    </w:p>
    <w:p w14:paraId="3767582F" w14:textId="77777777" w:rsidR="00020D0C" w:rsidRDefault="00E42E04" w:rsidP="00026232">
      <w:pPr>
        <w:tabs>
          <w:tab w:val="clear" w:pos="360"/>
          <w:tab w:val="clear" w:pos="1080"/>
          <w:tab w:val="clear" w:pos="1440"/>
        </w:tabs>
        <w:ind w:left="720"/>
      </w:pPr>
      <w:bookmarkStart w:id="20" w:name="_Hlk128130311"/>
      <w:r w:rsidRPr="003703FA">
        <w:t xml:space="preserve">If a family’s income </w:t>
      </w:r>
      <w:r w:rsidR="002D3E77" w:rsidRPr="003703FA">
        <w:t xml:space="preserve">continues to </w:t>
      </w:r>
      <w:r w:rsidRPr="003703FA">
        <w:t>exceed the applicable over-income limit after 12 consecutive months, within 10 business days</w:t>
      </w:r>
      <w:r w:rsidR="002D3E77" w:rsidRPr="003703FA">
        <w:t xml:space="preserve"> of the determination</w:t>
      </w:r>
      <w:r w:rsidRPr="003703FA">
        <w:t>, the PHA will notify the family in writing of the determination</w:t>
      </w:r>
      <w:r w:rsidR="002D3E77" w:rsidRPr="003703FA">
        <w:t xml:space="preserve">. The notice will state </w:t>
      </w:r>
      <w:r w:rsidRPr="003703FA">
        <w:t>that if the family continues to be over</w:t>
      </w:r>
      <w:r w:rsidR="00BA20F4">
        <w:t xml:space="preserve"> </w:t>
      </w:r>
      <w:r w:rsidRPr="003703FA">
        <w:t>income for 24 consecutive months, the family will be subject to the PHA’s over-income policies. The notice will provide an estimate of the alternative non-public housing rent applicable to the family at the close of the 24 consecutive month period. The notice will also state that the family may request a hearing if the family disputes the PHA’s determination in accordance with PHA policies in Chapter 14.</w:t>
      </w:r>
      <w:r w:rsidR="001B652C" w:rsidRPr="003703FA">
        <w:t xml:space="preserve"> The PHA will ensure that all notices and communications are provided in a manner that is effective for persons with hearing, visual, and other impairments.</w:t>
      </w:r>
      <w:bookmarkStart w:id="21" w:name="_Hlk128130323"/>
      <w:bookmarkEnd w:id="20"/>
    </w:p>
    <w:p w14:paraId="12AED8CC" w14:textId="77777777" w:rsidR="00E42E04" w:rsidRPr="00481C09" w:rsidRDefault="00E42323" w:rsidP="00DD3B30">
      <w:pPr>
        <w:tabs>
          <w:tab w:val="clear" w:pos="360"/>
          <w:tab w:val="clear" w:pos="1080"/>
          <w:tab w:val="clear" w:pos="1440"/>
        </w:tabs>
        <w:rPr>
          <w:b/>
        </w:rPr>
      </w:pPr>
      <w:r>
        <w:rPr>
          <w:b/>
        </w:rPr>
        <w:br w:type="page"/>
      </w:r>
      <w:r w:rsidR="00E42E04" w:rsidRPr="003703FA">
        <w:rPr>
          <w:b/>
        </w:rPr>
        <w:lastRenderedPageBreak/>
        <w:t>Final Notice of Over-Income Status [24 CFR 960.507(c)(3) and 960.509</w:t>
      </w:r>
      <w:r w:rsidR="002F57F1" w:rsidRPr="003703FA">
        <w:rPr>
          <w:b/>
        </w:rPr>
        <w:t>; Notice</w:t>
      </w:r>
      <w:r w:rsidR="00DD3B30">
        <w:rPr>
          <w:b/>
        </w:rPr>
        <w:t> </w:t>
      </w:r>
      <w:r w:rsidR="002F57F1" w:rsidRPr="003703FA">
        <w:rPr>
          <w:b/>
        </w:rPr>
        <w:t>PIH</w:t>
      </w:r>
      <w:r w:rsidR="00DD3B30">
        <w:rPr>
          <w:b/>
        </w:rPr>
        <w:t> </w:t>
      </w:r>
      <w:r w:rsidR="002F57F1" w:rsidRPr="003703FA">
        <w:rPr>
          <w:b/>
        </w:rPr>
        <w:t>2023</w:t>
      </w:r>
      <w:r w:rsidR="00A22B01">
        <w:rPr>
          <w:b/>
        </w:rPr>
        <w:noBreakHyphen/>
      </w:r>
      <w:r w:rsidR="002F57F1" w:rsidRPr="003703FA">
        <w:rPr>
          <w:b/>
        </w:rPr>
        <w:t>03</w:t>
      </w:r>
      <w:r w:rsidR="002D3E77" w:rsidRPr="003703FA">
        <w:rPr>
          <w:b/>
        </w:rPr>
        <w:t>; Notice PIH 2023-27</w:t>
      </w:r>
      <w:bookmarkStart w:id="22" w:name="_Hlk185246242"/>
      <w:r w:rsidR="002C14A7" w:rsidRPr="00481C09">
        <w:rPr>
          <w:b/>
        </w:rPr>
        <w:t>; HOTMA 103 FAQs, December 2024</w:t>
      </w:r>
      <w:bookmarkEnd w:id="22"/>
      <w:r w:rsidR="00E42E04" w:rsidRPr="00481C09">
        <w:rPr>
          <w:b/>
        </w:rPr>
        <w:t>]</w:t>
      </w:r>
    </w:p>
    <w:p w14:paraId="58BFB5CB" w14:textId="77777777" w:rsidR="002D3E77" w:rsidRPr="00481C09" w:rsidRDefault="00E42E04" w:rsidP="00870379">
      <w:pPr>
        <w:tabs>
          <w:tab w:val="clear" w:pos="360"/>
          <w:tab w:val="clear" w:pos="1080"/>
          <w:tab w:val="clear" w:pos="1440"/>
        </w:tabs>
      </w:pPr>
      <w:r w:rsidRPr="00481C09">
        <w:t>Unless the PHA determined the family’s income fell below the over-income limit since the second over-income determination, the PHA must conduct an income examination 24 months after the initial over</w:t>
      </w:r>
      <w:r w:rsidR="00BA0A37" w:rsidRPr="00481C09">
        <w:t>-</w:t>
      </w:r>
      <w:r w:rsidRPr="00481C09">
        <w:t>income determination</w:t>
      </w:r>
      <w:r w:rsidR="002D3E77" w:rsidRPr="00481C09">
        <w:t>, even if the family is paying flat rent</w:t>
      </w:r>
      <w:r w:rsidRPr="00481C09">
        <w:t xml:space="preserve">. </w:t>
      </w:r>
      <w:r w:rsidR="002D3E77" w:rsidRPr="00481C09">
        <w:t>When a PHA makes an initial determination that a family is over</w:t>
      </w:r>
      <w:r w:rsidR="00BA0A37" w:rsidRPr="00481C09">
        <w:t xml:space="preserve"> </w:t>
      </w:r>
      <w:r w:rsidR="002D3E77" w:rsidRPr="00481C09">
        <w:t>income during an interim reexamination, the PHA must conduct an interim reexamination 12 months after the over-income determination, and then again 12 months after the second over-income determination, unless the family’s income falls below the over-income limit during the 24-month period.</w:t>
      </w:r>
    </w:p>
    <w:p w14:paraId="4DAE029D" w14:textId="77777777" w:rsidR="00E42E04" w:rsidRDefault="00E42E04" w:rsidP="00870379">
      <w:pPr>
        <w:tabs>
          <w:tab w:val="clear" w:pos="360"/>
          <w:tab w:val="clear" w:pos="1080"/>
          <w:tab w:val="clear" w:pos="1440"/>
        </w:tabs>
      </w:pPr>
      <w:r w:rsidRPr="00481C09">
        <w:t>If the family continues to be over</w:t>
      </w:r>
      <w:r w:rsidR="00BA0A37" w:rsidRPr="00481C09">
        <w:t xml:space="preserve"> </w:t>
      </w:r>
      <w:r w:rsidRPr="00481C09">
        <w:t>income based on this determination, the PHA must provide written notification of this determination no later than 30 days after the income examination. The notice must state that the family has exceeded the over-income limit for 24 consecutive months and that the PHA will follow its continued occupancy policies for over-income families. The PHA must afford the family an opportunity for a hearing if the family disputes within a reasonable time the PHA’s determination that the family has exceeded the over-income limit.</w:t>
      </w:r>
      <w:r w:rsidR="00C327A9" w:rsidRPr="00481C09">
        <w:t xml:space="preserve"> </w:t>
      </w:r>
      <w:r w:rsidR="002C14A7" w:rsidRPr="00481C09">
        <w:t xml:space="preserve">However, the 24-month grace period does not restart if required notices do not include grievance rights. </w:t>
      </w:r>
      <w:r w:rsidR="00C327A9" w:rsidRPr="00481C09">
        <w:t>Exhibits</w:t>
      </w:r>
      <w:r w:rsidR="00C327A9">
        <w:t xml:space="preserve"> 13-5 and 13-6 provide sample 24-month notices based on HUD’s model notices.</w:t>
      </w:r>
    </w:p>
    <w:bookmarkEnd w:id="21"/>
    <w:p w14:paraId="27A72105" w14:textId="77777777" w:rsidR="00E42E04" w:rsidRDefault="00E42E04" w:rsidP="00870379">
      <w:pPr>
        <w:tabs>
          <w:tab w:val="clear" w:pos="360"/>
          <w:tab w:val="clear" w:pos="1080"/>
          <w:tab w:val="clear" w:pos="1440"/>
        </w:tabs>
        <w:overflowPunct w:val="0"/>
        <w:autoSpaceDE w:val="0"/>
        <w:autoSpaceDN w:val="0"/>
        <w:adjustRightInd w:val="0"/>
        <w:ind w:firstLine="720"/>
        <w:textAlignment w:val="baseline"/>
        <w:outlineLvl w:val="0"/>
      </w:pPr>
      <w:r>
        <w:rPr>
          <w:u w:val="single"/>
        </w:rPr>
        <w:t>PHA Policy</w:t>
      </w:r>
    </w:p>
    <w:p w14:paraId="51AA8A71" w14:textId="77777777" w:rsidR="000A1F06" w:rsidRDefault="00E42E04" w:rsidP="00870379">
      <w:pPr>
        <w:tabs>
          <w:tab w:val="clear" w:pos="360"/>
          <w:tab w:val="clear" w:pos="1080"/>
          <w:tab w:val="clear" w:pos="1440"/>
        </w:tabs>
        <w:ind w:left="720"/>
      </w:pPr>
      <w:bookmarkStart w:id="23" w:name="_Hlk128130446"/>
      <w:r>
        <w:t xml:space="preserve">If </w:t>
      </w:r>
      <w:r w:rsidRPr="00BA3713">
        <w:t>a family’s income exceeds</w:t>
      </w:r>
      <w:r>
        <w:t xml:space="preserve"> </w:t>
      </w:r>
      <w:r w:rsidRPr="00BA3713">
        <w:t xml:space="preserve">the </w:t>
      </w:r>
      <w:r>
        <w:t xml:space="preserve">applicable </w:t>
      </w:r>
      <w:r w:rsidRPr="00BA3713">
        <w:t>over-income limit</w:t>
      </w:r>
      <w:r>
        <w:t xml:space="preserve"> for 24 consecutive months</w:t>
      </w:r>
      <w:r w:rsidRPr="00BA3713">
        <w:t xml:space="preserve">, the PHA will </w:t>
      </w:r>
      <w:r>
        <w:t xml:space="preserve">notify the family in writing of the determination within 10 business days of the date of the determination. </w:t>
      </w:r>
      <w:r w:rsidR="001B652C">
        <w:t xml:space="preserve">The PHA will ensure that all notices and communications are provided in a manner that is effective for persons with hearing, visual, and other impairments. </w:t>
      </w:r>
      <w:r>
        <w:t>T</w:t>
      </w:r>
      <w:r w:rsidRPr="00CC5347">
        <w:t xml:space="preserve">he notice </w:t>
      </w:r>
      <w:r>
        <w:t>will</w:t>
      </w:r>
      <w:r w:rsidRPr="00CC5347">
        <w:t xml:space="preserve"> state that the family </w:t>
      </w:r>
      <w:r>
        <w:t xml:space="preserve">will </w:t>
      </w:r>
      <w:r w:rsidRPr="00CC5347">
        <w:t>be charged the alternative non</w:t>
      </w:r>
      <w:r w:rsidR="00B050A3">
        <w:t>-</w:t>
      </w:r>
      <w:r w:rsidRPr="00CC5347">
        <w:t xml:space="preserve">public housing rent in accordance with </w:t>
      </w:r>
      <w:r>
        <w:t>PHA continued occupancy policies and HUD regulations and provide the family’s new rent amount</w:t>
      </w:r>
      <w:r w:rsidRPr="00CC5347">
        <w:t xml:space="preserve">. </w:t>
      </w:r>
    </w:p>
    <w:p w14:paraId="168DF1C9" w14:textId="77777777" w:rsidR="00E42E04" w:rsidRDefault="00E42E04" w:rsidP="00870379">
      <w:pPr>
        <w:tabs>
          <w:tab w:val="clear" w:pos="360"/>
          <w:tab w:val="clear" w:pos="1080"/>
          <w:tab w:val="clear" w:pos="1440"/>
        </w:tabs>
        <w:ind w:left="720"/>
      </w:pPr>
      <w:r w:rsidRPr="00CC5347">
        <w:t xml:space="preserve">The </w:t>
      </w:r>
      <w:r>
        <w:t>notice will also include</w:t>
      </w:r>
      <w:r w:rsidRPr="00CC5347">
        <w:t xml:space="preserve"> a new</w:t>
      </w:r>
      <w:r>
        <w:t xml:space="preserve"> non-public housing </w:t>
      </w:r>
      <w:r w:rsidRPr="00CC5347">
        <w:t>lease</w:t>
      </w:r>
      <w:r>
        <w:t xml:space="preserve"> </w:t>
      </w:r>
      <w:r w:rsidRPr="00CC5347">
        <w:t xml:space="preserve">and inform the family that the lease must be executed </w:t>
      </w:r>
      <w:r>
        <w:t xml:space="preserve">by the family and the PHA </w:t>
      </w:r>
      <w:r w:rsidRPr="00CC5347">
        <w:t xml:space="preserve">no later than 60 days </w:t>
      </w:r>
      <w:r>
        <w:t>from</w:t>
      </w:r>
      <w:r w:rsidRPr="00CC5347">
        <w:t xml:space="preserve"> the date of the notice or at the next lease renewal, whichever is sooner.</w:t>
      </w:r>
      <w:r>
        <w:t xml:space="preserve"> The family will continue to be a public housing program participant until the family executes the new non-public housing lease. The notice will also state that failure to execute the lease within this time period stated in the notice will result in termination of tenancy no more than </w:t>
      </w:r>
      <w:r w:rsidR="00B050A3">
        <w:t>six</w:t>
      </w:r>
      <w:r>
        <w:t xml:space="preserve"> months after the date of the notice. The PHA will permit an over</w:t>
      </w:r>
      <w:r w:rsidR="00B050A3">
        <w:t>-</w:t>
      </w:r>
      <w:r>
        <w:t>income family to execute a lease beyond this time period, but before termination of tenancy, if the over-income family pays the PHA the total difference between the alternative non-public housing rent and their public housing rent dating back to the point in time that the over-income family was required to execute the new lease.</w:t>
      </w:r>
    </w:p>
    <w:p w14:paraId="5E81729A" w14:textId="77777777" w:rsidR="00A559C7" w:rsidRPr="00CC5347" w:rsidRDefault="00481C09" w:rsidP="002C14A7">
      <w:pPr>
        <w:tabs>
          <w:tab w:val="clear" w:pos="360"/>
          <w:tab w:val="clear" w:pos="1080"/>
          <w:tab w:val="clear" w:pos="1440"/>
        </w:tabs>
        <w:ind w:left="720"/>
      </w:pPr>
      <w:r>
        <w:br w:type="page"/>
      </w:r>
      <w:r w:rsidR="00A559C7">
        <w:lastRenderedPageBreak/>
        <w:t xml:space="preserve">Once the family signs the new non-public housing lease, the family will no longer be a public housing participant family. The family will no longer be subject to income examinations, are precluded from participating in the resident council, and cannot participate in any programs that are only for public housing or low-income families. </w:t>
      </w:r>
      <w:r w:rsidR="002F57F1">
        <w:t>The PHA will not provide such families with hearing or grievance rights</w:t>
      </w:r>
      <w:r w:rsidR="002F57F1" w:rsidRPr="00481C09">
        <w:t>.</w:t>
      </w:r>
      <w:r w:rsidR="002C14A7" w:rsidRPr="00481C09">
        <w:t xml:space="preserve"> </w:t>
      </w:r>
      <w:bookmarkStart w:id="24" w:name="_Hlk185246278"/>
      <w:r w:rsidR="002C14A7" w:rsidRPr="00481C09">
        <w:t xml:space="preserve">Units occupied by NPHOI families continue to be part of the public housing inventory and are required to be inspected in the same way as units occupied by families in the public housing program. Further, NPHOI families are still required to abide by the PHA’s smoke-free policies as well as the PHA’s pet rules. NPHOI families are not entitled to VAWA protections as prescribed in </w:t>
      </w:r>
      <w:r w:rsidRPr="00481C09">
        <w:t>H</w:t>
      </w:r>
      <w:r w:rsidR="002C14A7" w:rsidRPr="00481C09">
        <w:t>UD regulations but may be entitled to protections under state and local law.</w:t>
      </w:r>
    </w:p>
    <w:bookmarkEnd w:id="24"/>
    <w:p w14:paraId="27165BD5" w14:textId="77777777" w:rsidR="00E42E04" w:rsidRDefault="00E42E04" w:rsidP="00870379">
      <w:pPr>
        <w:tabs>
          <w:tab w:val="clear" w:pos="360"/>
          <w:tab w:val="clear" w:pos="1080"/>
          <w:tab w:val="clear" w:pos="1440"/>
        </w:tabs>
        <w:ind w:left="720"/>
      </w:pPr>
      <w:r>
        <w:t xml:space="preserve">The non-public housing over-income </w:t>
      </w:r>
      <w:r w:rsidR="00A06F17">
        <w:t xml:space="preserve">(NPHOI) </w:t>
      </w:r>
      <w:r>
        <w:t xml:space="preserve">lease will contain all required provisions listed at 24 CFR 960.509. The initial term of the lease will be for one year. Upon expiration of the initial lease term, the lease will not renew automatically, and subsequent leases will state renewal terms. At any time, the PHA may terminate tenancy in accordance with 24 CFR 960.509(b)(11) and in accordance with </w:t>
      </w:r>
      <w:r w:rsidR="00B050A3">
        <w:t>s</w:t>
      </w:r>
      <w:r>
        <w:t>tate and local law.</w:t>
      </w:r>
    </w:p>
    <w:p w14:paraId="1FCDC4B6" w14:textId="77777777" w:rsidR="002C14A7" w:rsidRDefault="00E42E04" w:rsidP="00870379">
      <w:pPr>
        <w:tabs>
          <w:tab w:val="clear" w:pos="360"/>
          <w:tab w:val="clear" w:pos="1080"/>
          <w:tab w:val="clear" w:pos="1440"/>
        </w:tabs>
        <w:ind w:left="720"/>
      </w:pPr>
      <w:bookmarkStart w:id="25" w:name="_Hlk185249325"/>
      <w:r>
        <w:t xml:space="preserve">Upon execution of the lease, the tenant will be required </w:t>
      </w:r>
      <w:r w:rsidR="00F74236">
        <w:t xml:space="preserve">to </w:t>
      </w:r>
      <w:r>
        <w:t xml:space="preserve">pay the amount of monthly tenant rent (known as the alternative non-public housing rent) determined by the PHA in accordance with HUD regulations. The PHA will comply with </w:t>
      </w:r>
      <w:r w:rsidR="00B050A3">
        <w:t>s</w:t>
      </w:r>
      <w:r>
        <w:t xml:space="preserve">tate and local law in giving the tenant written notice stating any changes in the amount of tenant rent. Charges assessed under the lease will be due in accordance with </w:t>
      </w:r>
      <w:r w:rsidR="00B050A3">
        <w:t>s</w:t>
      </w:r>
      <w:r>
        <w:t>tate and local law.</w:t>
      </w:r>
      <w:bookmarkEnd w:id="25"/>
      <w:r w:rsidR="002C14A7">
        <w:t xml:space="preserve"> </w:t>
      </w:r>
    </w:p>
    <w:p w14:paraId="340034C9" w14:textId="77777777" w:rsidR="00DD2D24" w:rsidRDefault="002C14A7" w:rsidP="00DD2D24">
      <w:pPr>
        <w:tabs>
          <w:tab w:val="clear" w:pos="360"/>
          <w:tab w:val="clear" w:pos="1080"/>
          <w:tab w:val="clear" w:pos="1440"/>
        </w:tabs>
        <w:ind w:left="720"/>
      </w:pPr>
      <w:bookmarkStart w:id="26" w:name="_Hlk185246295"/>
      <w:r w:rsidRPr="00481C09">
        <w:t xml:space="preserve">NPHOI families will not receive a utility allowance. The family will be responsible for their utilities where utilities are individually metered. Where utilities are not individually metered, the NPHOI </w:t>
      </w:r>
      <w:r w:rsidR="00481C09" w:rsidRPr="00481C09">
        <w:t xml:space="preserve">family </w:t>
      </w:r>
      <w:r w:rsidRPr="00481C09">
        <w:t>will be charged an allocation of the total energy plus any surcharges with no utility allowance.</w:t>
      </w:r>
      <w:bookmarkEnd w:id="26"/>
    </w:p>
    <w:p w14:paraId="06F5E57B" w14:textId="77777777" w:rsidR="002F57F1" w:rsidRDefault="002F57F1" w:rsidP="00DD2D24">
      <w:pPr>
        <w:tabs>
          <w:tab w:val="clear" w:pos="360"/>
          <w:tab w:val="clear" w:pos="1080"/>
          <w:tab w:val="clear" w:pos="1440"/>
        </w:tabs>
        <w:ind w:left="720"/>
      </w:pPr>
      <w:r>
        <w:t>If a</w:t>
      </w:r>
      <w:bookmarkStart w:id="27" w:name="_Hlk129954525"/>
      <w:r>
        <w:t>n NPHOI</w:t>
      </w:r>
      <w:bookmarkEnd w:id="27"/>
      <w:r>
        <w:t xml:space="preserve"> family subsequently experiences a decrease in income after signing the NPHOI lease, the family may only be readmitted to the public housing program if they once again become an eligible low-income family and reapply to the public housing program.</w:t>
      </w:r>
      <w:r w:rsidR="002C14A7">
        <w:t xml:space="preserve"> </w:t>
      </w:r>
      <w:bookmarkStart w:id="28" w:name="_Hlk185246310"/>
      <w:r w:rsidR="002C14A7" w:rsidRPr="00481C09">
        <w:t>The family will continue to pay the alternative rent until they are readmitted to public housing.</w:t>
      </w:r>
    </w:p>
    <w:bookmarkEnd w:id="23"/>
    <w:bookmarkEnd w:id="28"/>
    <w:p w14:paraId="227146B9" w14:textId="77777777" w:rsidR="00B73255" w:rsidRDefault="004C2FCC" w:rsidP="00C63CC5">
      <w:pPr>
        <w:tabs>
          <w:tab w:val="clear" w:pos="360"/>
          <w:tab w:val="clear" w:pos="1080"/>
          <w:tab w:val="clear" w:pos="1440"/>
        </w:tabs>
        <w:ind w:left="720"/>
      </w:pPr>
      <w:r>
        <w:rPr>
          <w:b/>
        </w:rPr>
        <w:br w:type="page"/>
      </w:r>
      <w:r w:rsidR="00B73255" w:rsidRPr="00B8108A">
        <w:rPr>
          <w:b/>
        </w:rPr>
        <w:lastRenderedPageBreak/>
        <w:t>PART I</w:t>
      </w:r>
      <w:r w:rsidR="00B73255">
        <w:rPr>
          <w:b/>
        </w:rPr>
        <w:t>II</w:t>
      </w:r>
      <w:r w:rsidR="00B73255" w:rsidRPr="00B8108A">
        <w:rPr>
          <w:b/>
        </w:rPr>
        <w:t xml:space="preserve">: TERMINATION </w:t>
      </w:r>
      <w:r w:rsidR="00B73255">
        <w:rPr>
          <w:b/>
        </w:rPr>
        <w:t>BY PHA – OTHER AUTHORIZED REASONS</w:t>
      </w:r>
    </w:p>
    <w:p w14:paraId="6EB2F308" w14:textId="77777777" w:rsidR="00B73255" w:rsidRDefault="001A143B" w:rsidP="00BF63FB">
      <w:pPr>
        <w:tabs>
          <w:tab w:val="clear" w:pos="360"/>
          <w:tab w:val="clear" w:pos="1080"/>
          <w:tab w:val="clear" w:pos="1440"/>
        </w:tabs>
        <w:spacing w:before="240"/>
        <w:rPr>
          <w:b/>
        </w:rPr>
      </w:pPr>
      <w:r>
        <w:rPr>
          <w:b/>
        </w:rPr>
        <w:t>13-III.A. OVERVIEW</w:t>
      </w:r>
    </w:p>
    <w:p w14:paraId="62227337" w14:textId="77777777" w:rsidR="00BE0805" w:rsidRDefault="00973FF6" w:rsidP="00B73255">
      <w:pPr>
        <w:tabs>
          <w:tab w:val="clear" w:pos="360"/>
          <w:tab w:val="clear" w:pos="1080"/>
          <w:tab w:val="clear" w:pos="1440"/>
        </w:tabs>
      </w:pPr>
      <w:r>
        <w:t xml:space="preserve">Besides requiring PHAs to terminate the lease under the circumstances described in Part II, </w:t>
      </w:r>
      <w:r w:rsidR="00BE18E1">
        <w:t xml:space="preserve">HUD requires the PHA to establish </w:t>
      </w:r>
      <w:r w:rsidR="006F552C">
        <w:t>provisions</w:t>
      </w:r>
      <w:r w:rsidR="00BE18E1">
        <w:t xml:space="preserve"> </w:t>
      </w:r>
      <w:r>
        <w:t xml:space="preserve">in the lease </w:t>
      </w:r>
      <w:r w:rsidR="00BE18E1">
        <w:t>for termination</w:t>
      </w:r>
      <w:r>
        <w:t xml:space="preserve"> pertaining to certain criminal activity</w:t>
      </w:r>
      <w:r w:rsidR="00750916">
        <w:t>,</w:t>
      </w:r>
      <w:r>
        <w:t xml:space="preserve"> alcohol abuse</w:t>
      </w:r>
      <w:r w:rsidR="00750916">
        <w:t>, and certain household obligations stated in the regulations</w:t>
      </w:r>
      <w:r>
        <w:t xml:space="preserve">. </w:t>
      </w:r>
      <w:r w:rsidR="00BE0805">
        <w:t>While these provisions for lease termination must be in the lease agreement, HUD does not require PHAs to terminate for such violations in all cases. The PHA has the discretion to consider circumstances surrounding the violation or</w:t>
      </w:r>
      <w:r w:rsidR="00750916">
        <w:t>, in applicable situations,</w:t>
      </w:r>
      <w:r w:rsidR="00BE0805">
        <w:t xml:space="preserve"> whether the offending household member has entered or completed rehabilitation, and the PHA may, as an alternative to termination, require the exclusion of the culpable household member. The PHA must </w:t>
      </w:r>
      <w:r w:rsidR="00BC7AE7">
        <w:t xml:space="preserve">adopt </w:t>
      </w:r>
      <w:r w:rsidR="00BE0805">
        <w:t>polic</w:t>
      </w:r>
      <w:r w:rsidR="00BC7AE7">
        <w:t>ies</w:t>
      </w:r>
      <w:r w:rsidR="00BE0805">
        <w:t xml:space="preserve"> concerning </w:t>
      </w:r>
      <w:r w:rsidR="00BC7AE7">
        <w:t xml:space="preserve">the use of </w:t>
      </w:r>
      <w:r w:rsidR="009C4B33">
        <w:t>these options.</w:t>
      </w:r>
    </w:p>
    <w:p w14:paraId="5EAAE1D1" w14:textId="77777777" w:rsidR="00D640F9" w:rsidRDefault="00973FF6" w:rsidP="00B73255">
      <w:pPr>
        <w:tabs>
          <w:tab w:val="clear" w:pos="360"/>
          <w:tab w:val="clear" w:pos="1080"/>
          <w:tab w:val="clear" w:pos="1440"/>
        </w:tabs>
      </w:pPr>
      <w:r>
        <w:t xml:space="preserve">In addition, HUD authorizes PHAs to </w:t>
      </w:r>
      <w:r w:rsidR="008C6054">
        <w:t>terminate the lease</w:t>
      </w:r>
      <w:r w:rsidR="006F552C">
        <w:t xml:space="preserve"> for</w:t>
      </w:r>
      <w:r>
        <w:t xml:space="preserve"> other grounds</w:t>
      </w:r>
      <w:r w:rsidR="008C6054">
        <w:t>,</w:t>
      </w:r>
      <w:r>
        <w:t xml:space="preserve"> </w:t>
      </w:r>
      <w:r w:rsidR="006F552C">
        <w:t xml:space="preserve">but </w:t>
      </w:r>
      <w:r w:rsidR="000F5558">
        <w:t xml:space="preserve">for </w:t>
      </w:r>
      <w:r w:rsidR="006F552C">
        <w:t>only those</w:t>
      </w:r>
      <w:r w:rsidR="00092C03">
        <w:t xml:space="preserve"> grounds</w:t>
      </w:r>
      <w:r w:rsidR="006F552C">
        <w:t xml:space="preserve"> that</w:t>
      </w:r>
      <w:r>
        <w:t xml:space="preserve"> constitute serious or repeated violations </w:t>
      </w:r>
      <w:r w:rsidR="004C1F35">
        <w:t>of material terms of the lease</w:t>
      </w:r>
      <w:r w:rsidR="00092C03">
        <w:t xml:space="preserve"> </w:t>
      </w:r>
      <w:r w:rsidR="0082038A">
        <w:t>or</w:t>
      </w:r>
      <w:r w:rsidR="00092C03">
        <w:t xml:space="preserve"> for other good cause</w:t>
      </w:r>
      <w:r w:rsidR="004C1F35">
        <w:t xml:space="preserve">. </w:t>
      </w:r>
      <w:r w:rsidR="00F06455">
        <w:t>The PHA must develop</w:t>
      </w:r>
      <w:r>
        <w:t xml:space="preserve"> </w:t>
      </w:r>
      <w:r w:rsidR="00F55E24">
        <w:t>policies</w:t>
      </w:r>
      <w:r>
        <w:t xml:space="preserve"> pertaining to what constitutes serious or repeated lease violations</w:t>
      </w:r>
      <w:r w:rsidR="00092C03">
        <w:t>, and other good cause,</w:t>
      </w:r>
      <w:r>
        <w:t xml:space="preserve"> </w:t>
      </w:r>
      <w:r w:rsidR="00092C03">
        <w:t>based upon the content of the</w:t>
      </w:r>
      <w:r w:rsidR="008C6054">
        <w:t xml:space="preserve"> PHA lease</w:t>
      </w:r>
      <w:r w:rsidR="00092C03">
        <w:t xml:space="preserve">. In the development of the </w:t>
      </w:r>
      <w:r w:rsidR="008C6054">
        <w:t>terms of the lease</w:t>
      </w:r>
      <w:r w:rsidR="00092C03">
        <w:t xml:space="preserve">, the PHA must consider the limitations imposed by state and local landlord-tenant law, as well as HUD regulations and federal statutes. </w:t>
      </w:r>
      <w:r w:rsidR="00092C03" w:rsidRPr="00092C03">
        <w:t xml:space="preserve">Because of variations in state and local landlord-tenant law, and because HUD affords PHAs wide discretion in </w:t>
      </w:r>
      <w:r w:rsidR="00D640F9">
        <w:t>some</w:t>
      </w:r>
      <w:r w:rsidR="00092C03" w:rsidRPr="00092C03">
        <w:t xml:space="preserve"> areas, a broad range o</w:t>
      </w:r>
      <w:r w:rsidR="009C4B33">
        <w:t>f policies could be acceptable.</w:t>
      </w:r>
    </w:p>
    <w:p w14:paraId="5CA5EAC9" w14:textId="77777777" w:rsidR="00EB02F9" w:rsidRPr="00F43022" w:rsidRDefault="00EB02F9" w:rsidP="00EB02F9">
      <w:pPr>
        <w:tabs>
          <w:tab w:val="clear" w:pos="360"/>
          <w:tab w:val="clear" w:pos="1080"/>
          <w:tab w:val="clear" w:pos="1440"/>
        </w:tabs>
      </w:pPr>
      <w:r w:rsidRPr="00F43022">
        <w:t xml:space="preserve">The PHA also has the option to terminate the </w:t>
      </w:r>
      <w:r w:rsidR="00CC1FB0">
        <w:t xml:space="preserve">tenancies of </w:t>
      </w:r>
      <w:r w:rsidR="00934430">
        <w:t xml:space="preserve">certain </w:t>
      </w:r>
      <w:r w:rsidR="00CC1FB0">
        <w:t>over</w:t>
      </w:r>
      <w:r w:rsidR="00782EC0">
        <w:t>-</w:t>
      </w:r>
      <w:r w:rsidR="00CC1FB0">
        <w:t>income</w:t>
      </w:r>
      <w:r w:rsidR="00934430">
        <w:t xml:space="preserve"> families</w:t>
      </w:r>
      <w:r w:rsidR="00BA20F4">
        <w:t xml:space="preserve"> (See</w:t>
      </w:r>
      <w:r w:rsidR="00125D51">
        <w:t> </w:t>
      </w:r>
      <w:r w:rsidR="00BA20F4">
        <w:t>13</w:t>
      </w:r>
      <w:r w:rsidR="00125D51">
        <w:noBreakHyphen/>
      </w:r>
      <w:r w:rsidR="00BA20F4">
        <w:t>II.J)</w:t>
      </w:r>
      <w:r w:rsidRPr="00F43022">
        <w:t>.</w:t>
      </w:r>
    </w:p>
    <w:p w14:paraId="642D1562" w14:textId="77777777" w:rsidR="00782E41" w:rsidRDefault="00F55E24" w:rsidP="00B73255">
      <w:pPr>
        <w:tabs>
          <w:tab w:val="clear" w:pos="360"/>
          <w:tab w:val="clear" w:pos="1080"/>
          <w:tab w:val="clear" w:pos="1440"/>
        </w:tabs>
      </w:pPr>
      <w:r w:rsidRPr="00F43022">
        <w:t xml:space="preserve">The PHA may consider </w:t>
      </w:r>
      <w:r>
        <w:t>alternatives to termination</w:t>
      </w:r>
      <w:r w:rsidR="00F06455">
        <w:t xml:space="preserve"> and</w:t>
      </w:r>
      <w:r>
        <w:t xml:space="preserve"> </w:t>
      </w:r>
      <w:r w:rsidR="00F06455">
        <w:t xml:space="preserve">must establish policies describing </w:t>
      </w:r>
      <w:r>
        <w:t xml:space="preserve">the criteria the PHA </w:t>
      </w:r>
      <w:r w:rsidR="00F06455">
        <w:t>will</w:t>
      </w:r>
      <w:r>
        <w:t xml:space="preserve"> use when deciding what action to take, </w:t>
      </w:r>
      <w:r w:rsidR="00EB02F9">
        <w:t xml:space="preserve">the types of evidence that will be acceptable, </w:t>
      </w:r>
      <w:r>
        <w:t>and the steps the PHA must take when terminating a family’s lease.</w:t>
      </w:r>
    </w:p>
    <w:p w14:paraId="309A2DD0" w14:textId="77777777" w:rsidR="001D2B66" w:rsidRDefault="00BF63FB" w:rsidP="00BF63FB">
      <w:pPr>
        <w:tabs>
          <w:tab w:val="clear" w:pos="360"/>
          <w:tab w:val="clear" w:pos="1080"/>
          <w:tab w:val="clear" w:pos="1440"/>
        </w:tabs>
        <w:spacing w:before="240"/>
        <w:rPr>
          <w:b/>
        </w:rPr>
      </w:pPr>
      <w:r>
        <w:rPr>
          <w:b/>
        </w:rPr>
        <w:br w:type="page"/>
      </w:r>
      <w:r w:rsidR="00387DD2">
        <w:rPr>
          <w:b/>
        </w:rPr>
        <w:lastRenderedPageBreak/>
        <w:t>13-III.B. MANDATORY LEASE PROVISIONS [24 CFR 966.4(l)(5)]</w:t>
      </w:r>
    </w:p>
    <w:p w14:paraId="25DC5CE8" w14:textId="77777777" w:rsidR="00516A04" w:rsidRDefault="00516A04" w:rsidP="00387DD2">
      <w:pPr>
        <w:tabs>
          <w:tab w:val="clear" w:pos="360"/>
          <w:tab w:val="clear" w:pos="1080"/>
          <w:tab w:val="clear" w:pos="1440"/>
        </w:tabs>
      </w:pPr>
      <w:r>
        <w:t>This section addresses provisions for lease termination that must be included in the lease agreement according to HUD regulations. Although the provisions are required, HUD does not require PHAs to terminate for such violations in all cases</w:t>
      </w:r>
      <w:r w:rsidR="0043510E">
        <w:t>, therefore PHA policies are needed</w:t>
      </w:r>
      <w:r>
        <w:t>.</w:t>
      </w:r>
    </w:p>
    <w:p w14:paraId="11E4E9AE" w14:textId="77777777" w:rsidR="00DA1F24" w:rsidRDefault="00922003" w:rsidP="00387DD2">
      <w:pPr>
        <w:tabs>
          <w:tab w:val="clear" w:pos="360"/>
          <w:tab w:val="clear" w:pos="1080"/>
          <w:tab w:val="clear" w:pos="1440"/>
        </w:tabs>
        <w:rPr>
          <w:b/>
        </w:rPr>
      </w:pPr>
      <w:r>
        <w:rPr>
          <w:b/>
          <w:i/>
        </w:rPr>
        <w:t xml:space="preserve">Definitions </w:t>
      </w:r>
      <w:r>
        <w:rPr>
          <w:b/>
        </w:rPr>
        <w:t>[24 CFR 5.100]</w:t>
      </w:r>
    </w:p>
    <w:p w14:paraId="15E570EF" w14:textId="77777777" w:rsidR="003A4274" w:rsidRDefault="00516A04" w:rsidP="00387DD2">
      <w:pPr>
        <w:tabs>
          <w:tab w:val="clear" w:pos="360"/>
          <w:tab w:val="clear" w:pos="1080"/>
          <w:tab w:val="clear" w:pos="1440"/>
        </w:tabs>
      </w:pPr>
      <w:r>
        <w:t>The following definitions will be used for this and other parts of this chapter:</w:t>
      </w:r>
    </w:p>
    <w:p w14:paraId="1E2A478F" w14:textId="77777777" w:rsidR="003A4274" w:rsidRDefault="003A4274" w:rsidP="00387DD2">
      <w:pPr>
        <w:tabs>
          <w:tab w:val="clear" w:pos="360"/>
          <w:tab w:val="clear" w:pos="1080"/>
          <w:tab w:val="clear" w:pos="1440"/>
        </w:tabs>
      </w:pPr>
      <w:r>
        <w:rPr>
          <w:i/>
        </w:rPr>
        <w:t xml:space="preserve">Affiliated individual </w:t>
      </w:r>
      <w:r>
        <w:t>is defined in section 16-VII.B.</w:t>
      </w:r>
    </w:p>
    <w:p w14:paraId="5707FE68" w14:textId="77777777" w:rsidR="003E7816" w:rsidRDefault="003E7816" w:rsidP="00387DD2">
      <w:pPr>
        <w:tabs>
          <w:tab w:val="clear" w:pos="360"/>
          <w:tab w:val="clear" w:pos="1080"/>
          <w:tab w:val="clear" w:pos="1440"/>
        </w:tabs>
      </w:pPr>
      <w:r>
        <w:rPr>
          <w:i/>
        </w:rPr>
        <w:t>Covered person</w:t>
      </w:r>
      <w:r>
        <w:t xml:space="preserve"> means a tenant, any member of the tenant’s household, a guest, or another person under the tenant’s control.</w:t>
      </w:r>
    </w:p>
    <w:p w14:paraId="68B7C43B" w14:textId="77777777" w:rsidR="00CE0C36" w:rsidRPr="003547C1" w:rsidRDefault="00CE0C36" w:rsidP="00CE0C36">
      <w:pPr>
        <w:tabs>
          <w:tab w:val="clear" w:pos="360"/>
          <w:tab w:val="clear" w:pos="1080"/>
          <w:tab w:val="clear" w:pos="1440"/>
        </w:tabs>
      </w:pPr>
      <w:r>
        <w:rPr>
          <w:i/>
        </w:rPr>
        <w:t>Dating violence</w:t>
      </w:r>
      <w:r>
        <w:t xml:space="preserve"> is defined in section </w:t>
      </w:r>
      <w:r w:rsidR="00A22E57">
        <w:t>16-VII.B</w:t>
      </w:r>
      <w:r>
        <w:t>.</w:t>
      </w:r>
    </w:p>
    <w:p w14:paraId="6CEFED36" w14:textId="77777777" w:rsidR="00CE0C36" w:rsidRDefault="00CE0C36" w:rsidP="00CE0C36">
      <w:pPr>
        <w:tabs>
          <w:tab w:val="clear" w:pos="360"/>
          <w:tab w:val="clear" w:pos="1080"/>
          <w:tab w:val="clear" w:pos="1440"/>
        </w:tabs>
      </w:pPr>
      <w:r>
        <w:rPr>
          <w:i/>
        </w:rPr>
        <w:t>Domestic violence</w:t>
      </w:r>
      <w:r>
        <w:t xml:space="preserve"> is defined in section </w:t>
      </w:r>
      <w:r w:rsidR="00A22E57">
        <w:t>16-VII.B</w:t>
      </w:r>
      <w:r>
        <w:t>.</w:t>
      </w:r>
    </w:p>
    <w:p w14:paraId="4B6C3265" w14:textId="77777777" w:rsidR="00922003" w:rsidRDefault="00922003" w:rsidP="00387DD2">
      <w:pPr>
        <w:tabs>
          <w:tab w:val="clear" w:pos="360"/>
          <w:tab w:val="clear" w:pos="1080"/>
          <w:tab w:val="clear" w:pos="1440"/>
        </w:tabs>
      </w:pPr>
      <w:r>
        <w:rPr>
          <w:i/>
        </w:rPr>
        <w:t>Drug</w:t>
      </w:r>
      <w:r>
        <w:t xml:space="preserve"> means a controlled substance as defined in section 102 of the Controlled Substances Act </w:t>
      </w:r>
      <w:r w:rsidR="00073901">
        <w:t>[</w:t>
      </w:r>
      <w:r>
        <w:t>21 U.S.C. 802</w:t>
      </w:r>
      <w:r w:rsidR="00073901">
        <w:t>]</w:t>
      </w:r>
      <w:r>
        <w:t>.</w:t>
      </w:r>
    </w:p>
    <w:p w14:paraId="10D61740" w14:textId="77777777" w:rsidR="00922003" w:rsidRDefault="00922003" w:rsidP="00387DD2">
      <w:pPr>
        <w:tabs>
          <w:tab w:val="clear" w:pos="360"/>
          <w:tab w:val="clear" w:pos="1080"/>
          <w:tab w:val="clear" w:pos="1440"/>
        </w:tabs>
      </w:pPr>
      <w:r>
        <w:rPr>
          <w:i/>
        </w:rPr>
        <w:t>Drug-related criminal activity</w:t>
      </w:r>
      <w:r>
        <w:t xml:space="preserve"> means the illegal manufacture, sale, distribution, or use of a drug, or the possession of a drug with the intent to manufacture, sell, distribute, or use the drug.</w:t>
      </w:r>
    </w:p>
    <w:p w14:paraId="00469B77" w14:textId="77777777" w:rsidR="00922003" w:rsidRDefault="00922003" w:rsidP="00387DD2">
      <w:pPr>
        <w:tabs>
          <w:tab w:val="clear" w:pos="360"/>
          <w:tab w:val="clear" w:pos="1080"/>
          <w:tab w:val="clear" w:pos="1440"/>
        </w:tabs>
      </w:pPr>
      <w:r>
        <w:rPr>
          <w:i/>
        </w:rPr>
        <w:t>Guest</w:t>
      </w:r>
      <w:r>
        <w:t xml:space="preserve"> means a person temporarily staying in the unit with the consent of a tenant or other member of the household who has express or implied authority to so consent on behalf of the tenant.</w:t>
      </w:r>
    </w:p>
    <w:p w14:paraId="2FC6D3F6" w14:textId="77777777" w:rsidR="00922003" w:rsidRDefault="00922003" w:rsidP="00387DD2">
      <w:pPr>
        <w:tabs>
          <w:tab w:val="clear" w:pos="360"/>
          <w:tab w:val="clear" w:pos="1080"/>
          <w:tab w:val="clear" w:pos="1440"/>
        </w:tabs>
      </w:pPr>
      <w:r>
        <w:rPr>
          <w:i/>
        </w:rPr>
        <w:t>Household</w:t>
      </w:r>
      <w:r>
        <w:t xml:space="preserve"> means the family and PHA-approved live-in aide.</w:t>
      </w:r>
      <w:r w:rsidR="00073901">
        <w:t xml:space="preserve"> The term household also includes foster children and/or foster adults that have been approved to reside in the unit [HUD-50058, Instruction Booklet, p. 65].</w:t>
      </w:r>
    </w:p>
    <w:p w14:paraId="79BE52E4" w14:textId="77777777" w:rsidR="00922003" w:rsidRDefault="00922003" w:rsidP="00387DD2">
      <w:pPr>
        <w:tabs>
          <w:tab w:val="clear" w:pos="360"/>
          <w:tab w:val="clear" w:pos="1080"/>
          <w:tab w:val="clear" w:pos="1440"/>
        </w:tabs>
      </w:pPr>
      <w:r>
        <w:rPr>
          <w:i/>
        </w:rPr>
        <w:t>Other person under the tenant’s control</w:t>
      </w:r>
      <w:r>
        <w:t xml:space="preserve"> means that the person, although not staying as a guest in the unit, is, or was at the time of the activity in question, on the premises because of an invitation from the tenant or other member of the household who has express or implied authority to so consent on behalf of the tenant. Absent evidence to the contrary, a person temporarily and infrequently on the premises solely for legitimate commercial purposes is not </w:t>
      </w:r>
      <w:r>
        <w:rPr>
          <w:i/>
        </w:rPr>
        <w:t>under the tenant’s control</w:t>
      </w:r>
      <w:r>
        <w:t>.</w:t>
      </w:r>
    </w:p>
    <w:p w14:paraId="157EEAD8" w14:textId="77777777" w:rsidR="00922003" w:rsidRDefault="006D72DE" w:rsidP="00387DD2">
      <w:pPr>
        <w:tabs>
          <w:tab w:val="clear" w:pos="360"/>
          <w:tab w:val="clear" w:pos="1080"/>
          <w:tab w:val="clear" w:pos="1440"/>
        </w:tabs>
      </w:pPr>
      <w:r>
        <w:rPr>
          <w:i/>
        </w:rPr>
        <w:t>Premises</w:t>
      </w:r>
      <w:r>
        <w:t xml:space="preserve"> means the building or complex or development in which the public or assisted housing dwelling unit is located, including common areas and grounds.</w:t>
      </w:r>
    </w:p>
    <w:p w14:paraId="4104173E" w14:textId="77777777" w:rsidR="00A85B32" w:rsidRDefault="00A85B32" w:rsidP="00387DD2">
      <w:pPr>
        <w:tabs>
          <w:tab w:val="clear" w:pos="360"/>
          <w:tab w:val="clear" w:pos="1080"/>
          <w:tab w:val="clear" w:pos="1440"/>
        </w:tabs>
        <w:rPr>
          <w:i/>
        </w:rPr>
      </w:pPr>
      <w:r>
        <w:rPr>
          <w:i/>
        </w:rPr>
        <w:t xml:space="preserve">Sexual assault </w:t>
      </w:r>
      <w:r w:rsidRPr="00A85B32">
        <w:t>is defined in section 16-VII.B.</w:t>
      </w:r>
    </w:p>
    <w:p w14:paraId="54FC76E5" w14:textId="77777777" w:rsidR="00CE0C36" w:rsidRDefault="00CE0C36" w:rsidP="00387DD2">
      <w:pPr>
        <w:tabs>
          <w:tab w:val="clear" w:pos="360"/>
          <w:tab w:val="clear" w:pos="1080"/>
          <w:tab w:val="clear" w:pos="1440"/>
        </w:tabs>
      </w:pPr>
      <w:r>
        <w:rPr>
          <w:i/>
        </w:rPr>
        <w:t>Stalking</w:t>
      </w:r>
      <w:r>
        <w:t xml:space="preserve"> is defined in section </w:t>
      </w:r>
      <w:r w:rsidR="00A22E57">
        <w:t>16-VII.B</w:t>
      </w:r>
      <w:r>
        <w:t>.</w:t>
      </w:r>
    </w:p>
    <w:p w14:paraId="746A1311" w14:textId="77777777" w:rsidR="006D72DE" w:rsidRDefault="006D72DE" w:rsidP="00387DD2">
      <w:pPr>
        <w:tabs>
          <w:tab w:val="clear" w:pos="360"/>
          <w:tab w:val="clear" w:pos="1080"/>
          <w:tab w:val="clear" w:pos="1440"/>
        </w:tabs>
      </w:pPr>
      <w:r>
        <w:rPr>
          <w:i/>
        </w:rPr>
        <w:t>Violent criminal activity</w:t>
      </w:r>
      <w:r>
        <w:t xml:space="preserve"> means any criminal activity that has as one of its elements the use, attempted use, or threatened use of physical force substantial enough to cause, or be reasonably likely to cause, serious bodily injury or property damage.</w:t>
      </w:r>
    </w:p>
    <w:p w14:paraId="246A7840" w14:textId="77777777" w:rsidR="006D72DE" w:rsidRPr="00254AAA" w:rsidRDefault="00BF63FB" w:rsidP="006D72DE">
      <w:pPr>
        <w:tabs>
          <w:tab w:val="clear" w:pos="360"/>
          <w:tab w:val="clear" w:pos="1080"/>
          <w:tab w:val="clear" w:pos="1440"/>
        </w:tabs>
        <w:rPr>
          <w:b/>
        </w:rPr>
      </w:pPr>
      <w:r>
        <w:rPr>
          <w:b/>
        </w:rPr>
        <w:br w:type="page"/>
      </w:r>
      <w:r w:rsidR="006D72DE" w:rsidRPr="00254AAA">
        <w:rPr>
          <w:b/>
        </w:rPr>
        <w:lastRenderedPageBreak/>
        <w:t>Drug Crime On or Off the Premises [24 CFR 966.4(l)(5)(i)(B)]</w:t>
      </w:r>
    </w:p>
    <w:p w14:paraId="2393F982" w14:textId="77777777" w:rsidR="000E7BC7" w:rsidRDefault="000E7BC7" w:rsidP="000E7BC7">
      <w:pPr>
        <w:pStyle w:val="MarginBulletCharCharCharChar"/>
        <w:numPr>
          <w:ilvl w:val="0"/>
          <w:numId w:val="0"/>
        </w:numPr>
        <w:tabs>
          <w:tab w:val="clear" w:pos="1440"/>
        </w:tabs>
        <w:rPr>
          <w:u w:val="single"/>
        </w:rPr>
      </w:pPr>
      <w:r>
        <w:t>The lease must provide that drug-related criminal activity engaged in on or off the premises by the tenant, member of the tenant’s household or guest, or any such activity engaged in on the premises by any other person under the tenant’s control is grounds for termination.</w:t>
      </w:r>
    </w:p>
    <w:p w14:paraId="7ED7A3EC" w14:textId="77777777" w:rsidR="006F2C28" w:rsidRDefault="006F2C28" w:rsidP="007F02FB">
      <w:pPr>
        <w:tabs>
          <w:tab w:val="clear" w:pos="360"/>
          <w:tab w:val="clear" w:pos="1080"/>
          <w:tab w:val="clear" w:pos="1440"/>
        </w:tabs>
        <w:overflowPunct w:val="0"/>
        <w:autoSpaceDE w:val="0"/>
        <w:autoSpaceDN w:val="0"/>
        <w:adjustRightInd w:val="0"/>
        <w:ind w:left="720"/>
        <w:textAlignment w:val="baseline"/>
        <w:outlineLvl w:val="0"/>
        <w:rPr>
          <w:u w:val="single"/>
        </w:rPr>
      </w:pPr>
      <w:r w:rsidRPr="00FA0A5F">
        <w:rPr>
          <w:u w:val="single"/>
        </w:rPr>
        <w:t>PHA Policy</w:t>
      </w:r>
    </w:p>
    <w:p w14:paraId="31B8A1AD" w14:textId="77777777" w:rsidR="006D72DE" w:rsidRDefault="005C1E89" w:rsidP="007F02FB">
      <w:pPr>
        <w:tabs>
          <w:tab w:val="clear" w:pos="360"/>
          <w:tab w:val="clear" w:pos="1080"/>
          <w:tab w:val="clear" w:pos="1440"/>
        </w:tabs>
        <w:ind w:left="720"/>
      </w:pPr>
      <w:r>
        <w:t>T</w:t>
      </w:r>
      <w:r w:rsidR="006D72DE">
        <w:t xml:space="preserve">he PHA </w:t>
      </w:r>
      <w:r w:rsidR="006F2C28">
        <w:t>will terminate the lease</w:t>
      </w:r>
      <w:r w:rsidR="006D72DE">
        <w:t xml:space="preserve"> for drug-related criminal activity engaged in on or off the premises by any tenant, member of the tenant’s household or guest, and any such activity engaged in on the premises by any other person under the tenant’s control. </w:t>
      </w:r>
    </w:p>
    <w:p w14:paraId="131F36F4" w14:textId="77777777" w:rsidR="0010026B" w:rsidRDefault="0010026B" w:rsidP="007F02FB">
      <w:pPr>
        <w:tabs>
          <w:tab w:val="clear" w:pos="360"/>
          <w:tab w:val="clear" w:pos="1080"/>
          <w:tab w:val="clear" w:pos="1440"/>
        </w:tabs>
        <w:ind w:left="720"/>
        <w:rPr>
          <w:bCs/>
        </w:rPr>
      </w:pPr>
      <w:r>
        <w:rPr>
          <w:bCs/>
        </w:rPr>
        <w:t xml:space="preserve">The PHA will </w:t>
      </w:r>
      <w:r w:rsidRPr="007F02FB">
        <w:t>consider</w:t>
      </w:r>
      <w:r>
        <w:rPr>
          <w:bCs/>
        </w:rPr>
        <w:t xml:space="preserve"> all credible evidence, including but not limited to, any record of arrests</w:t>
      </w:r>
      <w:r w:rsidR="00E6762C">
        <w:rPr>
          <w:bCs/>
        </w:rPr>
        <w:t xml:space="preserve"> or </w:t>
      </w:r>
      <w:r>
        <w:rPr>
          <w:bCs/>
        </w:rPr>
        <w:t xml:space="preserve">convictions of </w:t>
      </w:r>
      <w:r w:rsidR="00E6762C">
        <w:rPr>
          <w:bCs/>
        </w:rPr>
        <w:t>covered persons</w:t>
      </w:r>
      <w:r>
        <w:rPr>
          <w:bCs/>
        </w:rPr>
        <w:t xml:space="preserve"> related to the drug-related </w:t>
      </w:r>
      <w:r w:rsidR="00E6762C">
        <w:rPr>
          <w:bCs/>
        </w:rPr>
        <w:t xml:space="preserve">criminal </w:t>
      </w:r>
      <w:r>
        <w:rPr>
          <w:bCs/>
        </w:rPr>
        <w:t>activity.</w:t>
      </w:r>
    </w:p>
    <w:p w14:paraId="2F8BDE99" w14:textId="77777777" w:rsidR="00BA1504" w:rsidRDefault="00BA1504" w:rsidP="00BA1504">
      <w:pPr>
        <w:tabs>
          <w:tab w:val="clear" w:pos="360"/>
          <w:tab w:val="clear" w:pos="1080"/>
          <w:tab w:val="clear" w:pos="1440"/>
        </w:tabs>
        <w:ind w:left="720"/>
        <w:rPr>
          <w:bCs/>
        </w:rPr>
      </w:pPr>
      <w:r>
        <w:rPr>
          <w:bCs/>
        </w:rPr>
        <w:t xml:space="preserve">A record </w:t>
      </w:r>
      <w:r w:rsidR="003665DB">
        <w:rPr>
          <w:bCs/>
        </w:rPr>
        <w:t xml:space="preserve">or records </w:t>
      </w:r>
      <w:r>
        <w:rPr>
          <w:bCs/>
        </w:rPr>
        <w:t xml:space="preserve">of arrest will not be used as the </w:t>
      </w:r>
      <w:r w:rsidR="00FF4746">
        <w:rPr>
          <w:bCs/>
        </w:rPr>
        <w:t xml:space="preserve">sole </w:t>
      </w:r>
      <w:r>
        <w:rPr>
          <w:bCs/>
        </w:rPr>
        <w:t>basis for the termination or proof that the participant engaged in disqualifying criminal activity.</w:t>
      </w:r>
      <w:r w:rsidRPr="00751026">
        <w:rPr>
          <w:bCs/>
        </w:rPr>
        <w:t xml:space="preserve"> </w:t>
      </w:r>
    </w:p>
    <w:p w14:paraId="23E750A7" w14:textId="77777777" w:rsidR="0010026B" w:rsidRDefault="0010026B" w:rsidP="007F02FB">
      <w:pPr>
        <w:tabs>
          <w:tab w:val="clear" w:pos="360"/>
          <w:tab w:val="clear" w:pos="1080"/>
          <w:tab w:val="clear" w:pos="1440"/>
        </w:tabs>
        <w:ind w:left="720"/>
      </w:pPr>
      <w:r>
        <w:t xml:space="preserve">In making its decision to terminate the lease, the PHA will consider alternatives as described </w:t>
      </w:r>
      <w:r w:rsidR="00B127D8">
        <w:t xml:space="preserve">in Section 13-III.D and other factors </w:t>
      </w:r>
      <w:r w:rsidR="00073901">
        <w:t xml:space="preserve">as </w:t>
      </w:r>
      <w:r w:rsidR="00B127D8">
        <w:t>described in Section</w:t>
      </w:r>
      <w:r w:rsidR="00B27407">
        <w:t>s</w:t>
      </w:r>
      <w:r w:rsidR="00B127D8">
        <w:t xml:space="preserve"> 13-III.E</w:t>
      </w:r>
      <w:r w:rsidR="00B27407">
        <w:t xml:space="preserve"> and 13</w:t>
      </w:r>
      <w:r w:rsidR="00694627">
        <w:noBreakHyphen/>
      </w:r>
      <w:r w:rsidR="00B27407">
        <w:t>III.F</w:t>
      </w:r>
      <w:r>
        <w:t>. Upon consideration of such alternatives and factors, the PHA may, on a case-by-case basis, choose not to terminate the lease.</w:t>
      </w:r>
    </w:p>
    <w:p w14:paraId="7C0DCB90" w14:textId="77777777" w:rsidR="00DA1F24" w:rsidRDefault="00D17E18" w:rsidP="00CC6281">
      <w:pPr>
        <w:tabs>
          <w:tab w:val="clear" w:pos="360"/>
          <w:tab w:val="clear" w:pos="1080"/>
          <w:tab w:val="clear" w:pos="1440"/>
        </w:tabs>
        <w:rPr>
          <w:b/>
        </w:rPr>
      </w:pPr>
      <w:r>
        <w:rPr>
          <w:b/>
        </w:rPr>
        <w:t>Illegal Use of a Drug [24 CFR 966.4(l)(5)(i)(B)]</w:t>
      </w:r>
    </w:p>
    <w:p w14:paraId="38475CA8" w14:textId="77777777" w:rsidR="000E7BC7" w:rsidRDefault="000E7BC7" w:rsidP="00EC612E">
      <w:pPr>
        <w:tabs>
          <w:tab w:val="clear" w:pos="360"/>
          <w:tab w:val="clear" w:pos="1080"/>
          <w:tab w:val="clear" w:pos="1440"/>
        </w:tabs>
      </w:pPr>
      <w:r>
        <w:t>The lease must provide that a PHA may evict a family when the PHA determines that a household member is illegally using a drug or that a pattern of illegal use of a drug interferes with the health, safety, or right to peaceful enjoyment of the premises by other residents.</w:t>
      </w:r>
    </w:p>
    <w:p w14:paraId="24BA70ED" w14:textId="77777777" w:rsidR="00D17E18" w:rsidRDefault="00D17E18" w:rsidP="007F02FB">
      <w:pPr>
        <w:tabs>
          <w:tab w:val="clear" w:pos="360"/>
          <w:tab w:val="clear" w:pos="1080"/>
          <w:tab w:val="clear" w:pos="1440"/>
        </w:tabs>
        <w:overflowPunct w:val="0"/>
        <w:autoSpaceDE w:val="0"/>
        <w:autoSpaceDN w:val="0"/>
        <w:adjustRightInd w:val="0"/>
        <w:ind w:left="720"/>
        <w:textAlignment w:val="baseline"/>
        <w:outlineLvl w:val="0"/>
        <w:rPr>
          <w:u w:val="single"/>
        </w:rPr>
      </w:pPr>
      <w:r w:rsidRPr="00FA0A5F">
        <w:rPr>
          <w:u w:val="single"/>
        </w:rPr>
        <w:t>PHA Policy</w:t>
      </w:r>
    </w:p>
    <w:p w14:paraId="1F8AEA0C" w14:textId="77777777" w:rsidR="00D17E18" w:rsidRDefault="006A729C" w:rsidP="007F02FB">
      <w:pPr>
        <w:tabs>
          <w:tab w:val="clear" w:pos="360"/>
          <w:tab w:val="clear" w:pos="1080"/>
          <w:tab w:val="clear" w:pos="1440"/>
        </w:tabs>
        <w:ind w:left="720"/>
      </w:pPr>
      <w:r>
        <w:t>The</w:t>
      </w:r>
      <w:r w:rsidR="00D17E18">
        <w:t xml:space="preserve"> PHA will terminate the lease when the PHA determines that a household member is illegally using a drug or the PHA determines that a pattern of illegal use of a drug interferes with the health, safety, or right to peaceful enjoyment of the </w:t>
      </w:r>
      <w:r w:rsidR="009D2ABE">
        <w:t>premises</w:t>
      </w:r>
      <w:r w:rsidR="00D17E18">
        <w:t xml:space="preserve"> by other residents.</w:t>
      </w:r>
    </w:p>
    <w:p w14:paraId="2F419FCF" w14:textId="77777777" w:rsidR="00F23DB2" w:rsidRDefault="00681059" w:rsidP="007F02FB">
      <w:pPr>
        <w:tabs>
          <w:tab w:val="clear" w:pos="360"/>
          <w:tab w:val="clear" w:pos="1080"/>
          <w:tab w:val="clear" w:pos="1440"/>
        </w:tabs>
        <w:ind w:left="720"/>
      </w:pPr>
      <w:r w:rsidRPr="009B0EA4">
        <w:t>A pattern of illegal drug use</w:t>
      </w:r>
      <w:r w:rsidR="00F23DB2" w:rsidRPr="009B0EA4">
        <w:t xml:space="preserve"> means</w:t>
      </w:r>
      <w:r w:rsidR="00F23DB2" w:rsidRPr="009B0EA4">
        <w:rPr>
          <w:i/>
        </w:rPr>
        <w:t xml:space="preserve"> </w:t>
      </w:r>
      <w:r w:rsidRPr="009B0EA4">
        <w:t>more than one incident of</w:t>
      </w:r>
      <w:r w:rsidRPr="009B0EA4">
        <w:rPr>
          <w:i/>
        </w:rPr>
        <w:t xml:space="preserve"> </w:t>
      </w:r>
      <w:r w:rsidR="00F23DB2" w:rsidRPr="009B0EA4">
        <w:t xml:space="preserve">any use of illegal drugs during the previous </w:t>
      </w:r>
      <w:r w:rsidR="00FF4746">
        <w:t>three</w:t>
      </w:r>
      <w:r w:rsidR="00F23DB2" w:rsidRPr="009B0EA4">
        <w:t xml:space="preserve"> months.</w:t>
      </w:r>
    </w:p>
    <w:p w14:paraId="039C8CB0" w14:textId="77777777" w:rsidR="00F23DB2" w:rsidRDefault="00F23DB2" w:rsidP="007F02FB">
      <w:pPr>
        <w:tabs>
          <w:tab w:val="clear" w:pos="360"/>
          <w:tab w:val="clear" w:pos="1080"/>
          <w:tab w:val="clear" w:pos="1440"/>
        </w:tabs>
        <w:ind w:left="720"/>
        <w:rPr>
          <w:bCs/>
        </w:rPr>
      </w:pPr>
      <w:r>
        <w:rPr>
          <w:bCs/>
        </w:rPr>
        <w:t>The PHA will consider all credible evidence, including but not limited to, any record of arrests</w:t>
      </w:r>
      <w:r w:rsidR="00E6762C">
        <w:rPr>
          <w:bCs/>
        </w:rPr>
        <w:t xml:space="preserve"> or</w:t>
      </w:r>
      <w:r>
        <w:rPr>
          <w:bCs/>
        </w:rPr>
        <w:t xml:space="preserve"> convictions of household members related to the use of illegal drugs.</w:t>
      </w:r>
    </w:p>
    <w:p w14:paraId="27CDF02A" w14:textId="77777777" w:rsidR="00BA1504" w:rsidRDefault="00BA1504" w:rsidP="00BA1504">
      <w:pPr>
        <w:tabs>
          <w:tab w:val="clear" w:pos="360"/>
          <w:tab w:val="clear" w:pos="1080"/>
          <w:tab w:val="clear" w:pos="1440"/>
        </w:tabs>
        <w:ind w:left="720"/>
        <w:rPr>
          <w:bCs/>
        </w:rPr>
      </w:pPr>
      <w:r>
        <w:rPr>
          <w:bCs/>
        </w:rPr>
        <w:t xml:space="preserve">A record </w:t>
      </w:r>
      <w:r w:rsidR="003665DB">
        <w:rPr>
          <w:bCs/>
        </w:rPr>
        <w:t xml:space="preserve">or records </w:t>
      </w:r>
      <w:r>
        <w:rPr>
          <w:bCs/>
        </w:rPr>
        <w:t xml:space="preserve">of arrest will not be used as the </w:t>
      </w:r>
      <w:r w:rsidR="00FF4746">
        <w:rPr>
          <w:bCs/>
        </w:rPr>
        <w:t xml:space="preserve">sole </w:t>
      </w:r>
      <w:r>
        <w:rPr>
          <w:bCs/>
        </w:rPr>
        <w:t>basis for the termination or proof that the participant engaged in disqualifying criminal activity.</w:t>
      </w:r>
      <w:r w:rsidRPr="00751026">
        <w:rPr>
          <w:bCs/>
        </w:rPr>
        <w:t xml:space="preserve"> </w:t>
      </w:r>
    </w:p>
    <w:p w14:paraId="228345E3" w14:textId="77777777" w:rsidR="00F23DB2" w:rsidRDefault="00F23DB2" w:rsidP="007F02FB">
      <w:pPr>
        <w:tabs>
          <w:tab w:val="clear" w:pos="360"/>
          <w:tab w:val="clear" w:pos="1080"/>
          <w:tab w:val="clear" w:pos="1440"/>
        </w:tabs>
        <w:ind w:left="720"/>
      </w:pPr>
      <w:r>
        <w:t xml:space="preserve">In making its decision to </w:t>
      </w:r>
      <w:r w:rsidRPr="007F02FB">
        <w:rPr>
          <w:bCs/>
        </w:rPr>
        <w:t>terminate</w:t>
      </w:r>
      <w:r>
        <w:t xml:space="preserve"> the lease, the PHA will consider alternatives as described </w:t>
      </w:r>
      <w:r w:rsidR="003238B5">
        <w:t xml:space="preserve">in Section 13-III.D and other factors </w:t>
      </w:r>
      <w:r w:rsidR="00073901">
        <w:t xml:space="preserve">as </w:t>
      </w:r>
      <w:r w:rsidR="003238B5">
        <w:t>described in Section</w:t>
      </w:r>
      <w:r w:rsidR="00B27407">
        <w:t>s</w:t>
      </w:r>
      <w:r w:rsidR="003238B5">
        <w:t xml:space="preserve"> 13-III.E</w:t>
      </w:r>
      <w:r w:rsidR="00B27407">
        <w:t xml:space="preserve"> and 13</w:t>
      </w:r>
      <w:r w:rsidR="00694627">
        <w:noBreakHyphen/>
      </w:r>
      <w:r w:rsidR="00B27407">
        <w:t>III.F</w:t>
      </w:r>
      <w:r>
        <w:t>. Upon consideration of such alternatives and factors, the PHA may, on a case-by-case basis, choose not to terminate the lease.</w:t>
      </w:r>
    </w:p>
    <w:p w14:paraId="211CEC02" w14:textId="77777777" w:rsidR="00B127D8" w:rsidRPr="00B127D8" w:rsidRDefault="00BF63FB" w:rsidP="003238B5">
      <w:pPr>
        <w:tabs>
          <w:tab w:val="clear" w:pos="360"/>
          <w:tab w:val="clear" w:pos="1080"/>
          <w:tab w:val="clear" w:pos="1440"/>
        </w:tabs>
      </w:pPr>
      <w:r>
        <w:rPr>
          <w:b/>
        </w:rPr>
        <w:br w:type="page"/>
      </w:r>
      <w:r w:rsidR="007B4E44">
        <w:rPr>
          <w:b/>
        </w:rPr>
        <w:lastRenderedPageBreak/>
        <w:t>Threat to Other Residents [24 CFR 966.4(l)(5)(ii)(A)]</w:t>
      </w:r>
    </w:p>
    <w:p w14:paraId="6D96DAB2" w14:textId="77777777" w:rsidR="000E7BC7" w:rsidRDefault="000E7BC7" w:rsidP="000E7BC7">
      <w:pPr>
        <w:pStyle w:val="MarginBulletCharCharCharChar"/>
        <w:numPr>
          <w:ilvl w:val="0"/>
          <w:numId w:val="0"/>
        </w:numPr>
        <w:tabs>
          <w:tab w:val="clear" w:pos="1440"/>
        </w:tabs>
        <w:rPr>
          <w:u w:val="single"/>
        </w:rPr>
      </w:pPr>
      <w:r>
        <w:t>The lease must provide that any criminal activity by a covered person that threatens the health, safety, or right to peaceful enjoyment of the premises by other residents (including</w:t>
      </w:r>
      <w:r w:rsidRPr="009B1FD5">
        <w:rPr>
          <w:b/>
        </w:rPr>
        <w:t xml:space="preserve"> </w:t>
      </w:r>
      <w:r w:rsidRPr="009B1FD5">
        <w:t>PHA management staff residing on the premises) or by persons residing in the immediate vicinity of the premises</w:t>
      </w:r>
      <w:r>
        <w:t xml:space="preserve"> </w:t>
      </w:r>
      <w:r w:rsidR="00473BF5">
        <w:t>is</w:t>
      </w:r>
      <w:r w:rsidR="00B06DF0">
        <w:t xml:space="preserve"> grounds</w:t>
      </w:r>
      <w:r>
        <w:t xml:space="preserve"> for termination of tenancy.</w:t>
      </w:r>
    </w:p>
    <w:p w14:paraId="4F50D3ED" w14:textId="77777777" w:rsidR="007B4E44" w:rsidRDefault="007B4E44" w:rsidP="007F02FB">
      <w:pPr>
        <w:tabs>
          <w:tab w:val="clear" w:pos="360"/>
          <w:tab w:val="clear" w:pos="1080"/>
          <w:tab w:val="clear" w:pos="1440"/>
        </w:tabs>
        <w:overflowPunct w:val="0"/>
        <w:autoSpaceDE w:val="0"/>
        <w:autoSpaceDN w:val="0"/>
        <w:adjustRightInd w:val="0"/>
        <w:ind w:left="720"/>
        <w:textAlignment w:val="baseline"/>
        <w:outlineLvl w:val="0"/>
        <w:rPr>
          <w:u w:val="single"/>
        </w:rPr>
      </w:pPr>
      <w:r w:rsidRPr="00FA0A5F">
        <w:rPr>
          <w:u w:val="single"/>
        </w:rPr>
        <w:t>PHA Policy</w:t>
      </w:r>
    </w:p>
    <w:p w14:paraId="6ADF0F46" w14:textId="77777777" w:rsidR="007B4E44" w:rsidRDefault="00C03323" w:rsidP="007F02FB">
      <w:pPr>
        <w:tabs>
          <w:tab w:val="clear" w:pos="360"/>
          <w:tab w:val="clear" w:pos="1080"/>
          <w:tab w:val="clear" w:pos="1440"/>
        </w:tabs>
        <w:ind w:left="720"/>
      </w:pPr>
      <w:r>
        <w:t>T</w:t>
      </w:r>
      <w:r w:rsidR="007B4E44" w:rsidRPr="00470EB8">
        <w:t xml:space="preserve">he PHA will terminate the lease when a covered person </w:t>
      </w:r>
      <w:r w:rsidR="003E7816" w:rsidRPr="00470EB8">
        <w:t xml:space="preserve">engages in </w:t>
      </w:r>
      <w:r w:rsidR="007B4E44" w:rsidRPr="00470EB8">
        <w:t xml:space="preserve">any criminal activity that threatens the health, safety, or right to peaceful enjoyment of the premises by other residents (including PHA management staff residing on the premises) or by persons residing in the </w:t>
      </w:r>
      <w:r w:rsidR="007B4E44" w:rsidRPr="00127185">
        <w:t>immediate vicinity</w:t>
      </w:r>
      <w:r w:rsidR="007B4E44" w:rsidRPr="00470EB8">
        <w:t xml:space="preserve"> of the </w:t>
      </w:r>
      <w:r w:rsidR="003E7816" w:rsidRPr="00470EB8">
        <w:t>premises.</w:t>
      </w:r>
    </w:p>
    <w:p w14:paraId="0A59EB04" w14:textId="77777777" w:rsidR="00127185" w:rsidRDefault="00127185" w:rsidP="00127185">
      <w:pPr>
        <w:tabs>
          <w:tab w:val="clear" w:pos="360"/>
          <w:tab w:val="clear" w:pos="1080"/>
          <w:tab w:val="clear" w:pos="1440"/>
        </w:tabs>
        <w:ind w:left="720"/>
      </w:pPr>
      <w:r>
        <w:rPr>
          <w:i/>
        </w:rPr>
        <w:t>Immediate vicinity</w:t>
      </w:r>
      <w:r>
        <w:t xml:space="preserve"> means within a three-block radius of the premises.</w:t>
      </w:r>
    </w:p>
    <w:p w14:paraId="3699B239" w14:textId="77777777" w:rsidR="0082038A" w:rsidRDefault="0082038A" w:rsidP="007F02FB">
      <w:pPr>
        <w:tabs>
          <w:tab w:val="clear" w:pos="360"/>
          <w:tab w:val="clear" w:pos="1080"/>
          <w:tab w:val="clear" w:pos="1440"/>
        </w:tabs>
        <w:ind w:left="720"/>
        <w:rPr>
          <w:bCs/>
        </w:rPr>
      </w:pPr>
      <w:r>
        <w:rPr>
          <w:bCs/>
        </w:rPr>
        <w:t>The PHA will consider all credible evidence, including but not limited to, any record of arrests</w:t>
      </w:r>
      <w:r w:rsidR="00E6762C">
        <w:rPr>
          <w:bCs/>
        </w:rPr>
        <w:t xml:space="preserve"> or</w:t>
      </w:r>
      <w:r>
        <w:rPr>
          <w:bCs/>
        </w:rPr>
        <w:t xml:space="preserve"> convictions of </w:t>
      </w:r>
      <w:r w:rsidR="00E6762C">
        <w:rPr>
          <w:bCs/>
        </w:rPr>
        <w:t>covered persons</w:t>
      </w:r>
      <w:r>
        <w:rPr>
          <w:bCs/>
        </w:rPr>
        <w:t xml:space="preserve"> related to the </w:t>
      </w:r>
      <w:r w:rsidR="00E6762C">
        <w:rPr>
          <w:bCs/>
        </w:rPr>
        <w:t xml:space="preserve">criminal </w:t>
      </w:r>
      <w:r>
        <w:rPr>
          <w:bCs/>
        </w:rPr>
        <w:t>activity.</w:t>
      </w:r>
    </w:p>
    <w:p w14:paraId="41571045" w14:textId="77777777" w:rsidR="00BA1504" w:rsidRDefault="00BA1504" w:rsidP="00BA1504">
      <w:pPr>
        <w:tabs>
          <w:tab w:val="clear" w:pos="360"/>
          <w:tab w:val="clear" w:pos="1080"/>
          <w:tab w:val="clear" w:pos="1440"/>
        </w:tabs>
        <w:ind w:left="720"/>
        <w:rPr>
          <w:bCs/>
        </w:rPr>
      </w:pPr>
      <w:r>
        <w:rPr>
          <w:bCs/>
        </w:rPr>
        <w:t xml:space="preserve">A record </w:t>
      </w:r>
      <w:r w:rsidR="003665DB">
        <w:rPr>
          <w:bCs/>
        </w:rPr>
        <w:t xml:space="preserve">or records </w:t>
      </w:r>
      <w:r>
        <w:rPr>
          <w:bCs/>
        </w:rPr>
        <w:t xml:space="preserve">of arrest will not be used as the </w:t>
      </w:r>
      <w:r w:rsidR="00FF4746">
        <w:rPr>
          <w:bCs/>
        </w:rPr>
        <w:t xml:space="preserve">sole </w:t>
      </w:r>
      <w:r>
        <w:rPr>
          <w:bCs/>
        </w:rPr>
        <w:t>basis for the termination or proof that the participant engaged in disqualifying criminal activity.</w:t>
      </w:r>
      <w:r w:rsidRPr="00751026">
        <w:rPr>
          <w:bCs/>
        </w:rPr>
        <w:t xml:space="preserve"> </w:t>
      </w:r>
    </w:p>
    <w:p w14:paraId="4417FF8F" w14:textId="77777777" w:rsidR="0082038A" w:rsidRDefault="0082038A" w:rsidP="007F02FB">
      <w:pPr>
        <w:tabs>
          <w:tab w:val="clear" w:pos="360"/>
          <w:tab w:val="clear" w:pos="1080"/>
          <w:tab w:val="clear" w:pos="1440"/>
        </w:tabs>
        <w:ind w:left="720"/>
      </w:pPr>
      <w:r>
        <w:t xml:space="preserve">In making its decision to terminate the lease, the PHA will consider alternatives as described </w:t>
      </w:r>
      <w:r w:rsidR="00D27BDA">
        <w:t xml:space="preserve">in Section 13-III.D and other factors </w:t>
      </w:r>
      <w:r w:rsidR="00073901">
        <w:t xml:space="preserve">as </w:t>
      </w:r>
      <w:r w:rsidR="00D27BDA">
        <w:t>described in Section</w:t>
      </w:r>
      <w:r w:rsidR="00E469A8">
        <w:t>s</w:t>
      </w:r>
      <w:r w:rsidR="00D27BDA">
        <w:t xml:space="preserve"> 13-III.E</w:t>
      </w:r>
      <w:r w:rsidR="00E469A8">
        <w:t xml:space="preserve"> and 13</w:t>
      </w:r>
      <w:r w:rsidR="00D41C9C">
        <w:noBreakHyphen/>
      </w:r>
      <w:r w:rsidR="00E469A8">
        <w:t>III.F</w:t>
      </w:r>
      <w:r>
        <w:t>. Upon consideration of such alternatives and factors, the PHA may, on a case-by-case basis, choose not to terminate the lease.</w:t>
      </w:r>
    </w:p>
    <w:p w14:paraId="67B3D847" w14:textId="77777777" w:rsidR="007B4E44" w:rsidRDefault="003E7816" w:rsidP="00CC6281">
      <w:pPr>
        <w:tabs>
          <w:tab w:val="clear" w:pos="360"/>
          <w:tab w:val="clear" w:pos="1080"/>
          <w:tab w:val="clear" w:pos="1440"/>
        </w:tabs>
      </w:pPr>
      <w:r>
        <w:rPr>
          <w:b/>
        </w:rPr>
        <w:t>Alcohol Abuse [24 CFR 966.4(l)(5)(</w:t>
      </w:r>
      <w:r w:rsidR="004D6858">
        <w:rPr>
          <w:b/>
        </w:rPr>
        <w:t>vi)(A)]</w:t>
      </w:r>
    </w:p>
    <w:p w14:paraId="797D18FF" w14:textId="77777777" w:rsidR="00B06DF0" w:rsidRPr="009B1FD5" w:rsidRDefault="00B06DF0" w:rsidP="00BF63FB">
      <w:pPr>
        <w:tabs>
          <w:tab w:val="clear" w:pos="360"/>
          <w:tab w:val="clear" w:pos="1080"/>
          <w:tab w:val="clear" w:pos="1440"/>
        </w:tabs>
      </w:pPr>
      <w:r w:rsidRPr="009B1FD5">
        <w:t>PHAs</w:t>
      </w:r>
      <w:r>
        <w:t xml:space="preserve"> must establish standards that allow termination of tenancy if the PHA determines that a household member has engaged in abuse or pattern of abuse of alcohol that threatens the health, safety, or right to peaceful enjoyment of the premises by other residents.</w:t>
      </w:r>
    </w:p>
    <w:p w14:paraId="4F34DC7B" w14:textId="77777777" w:rsidR="004D6858" w:rsidRDefault="004D6858" w:rsidP="007F02FB">
      <w:pPr>
        <w:tabs>
          <w:tab w:val="clear" w:pos="360"/>
          <w:tab w:val="clear" w:pos="1080"/>
          <w:tab w:val="clear" w:pos="1440"/>
        </w:tabs>
        <w:overflowPunct w:val="0"/>
        <w:autoSpaceDE w:val="0"/>
        <w:autoSpaceDN w:val="0"/>
        <w:adjustRightInd w:val="0"/>
        <w:ind w:left="720"/>
        <w:textAlignment w:val="baseline"/>
        <w:outlineLvl w:val="0"/>
        <w:rPr>
          <w:u w:val="single"/>
        </w:rPr>
      </w:pPr>
      <w:r w:rsidRPr="00FA0A5F">
        <w:rPr>
          <w:u w:val="single"/>
        </w:rPr>
        <w:t>PHA Policy</w:t>
      </w:r>
    </w:p>
    <w:p w14:paraId="39FB3F9D" w14:textId="77777777" w:rsidR="004D6858" w:rsidRPr="00470EB8" w:rsidRDefault="00C03323" w:rsidP="007F02FB">
      <w:pPr>
        <w:tabs>
          <w:tab w:val="clear" w:pos="360"/>
          <w:tab w:val="clear" w:pos="1080"/>
          <w:tab w:val="clear" w:pos="1440"/>
        </w:tabs>
        <w:ind w:left="720"/>
      </w:pPr>
      <w:r>
        <w:t>T</w:t>
      </w:r>
      <w:r w:rsidR="004D6858" w:rsidRPr="00470EB8">
        <w:t>he PHA will terminate the lease if the PHA determines that a household member has engaged in abuse or a pattern of abuse of alcohol that threatens the health, safety, or right to peaceful enjoyment of the premises by other residents.</w:t>
      </w:r>
    </w:p>
    <w:p w14:paraId="76C43735" w14:textId="77777777" w:rsidR="005E2AF5" w:rsidRDefault="005E2AF5" w:rsidP="007F02FB">
      <w:pPr>
        <w:tabs>
          <w:tab w:val="clear" w:pos="360"/>
          <w:tab w:val="clear" w:pos="1080"/>
          <w:tab w:val="clear" w:pos="1440"/>
        </w:tabs>
        <w:ind w:left="720"/>
      </w:pPr>
      <w:r w:rsidRPr="00C03323">
        <w:t>A pattern of such alcohol abuse means</w:t>
      </w:r>
      <w:r w:rsidRPr="00C03323">
        <w:rPr>
          <w:i/>
        </w:rPr>
        <w:t xml:space="preserve"> </w:t>
      </w:r>
      <w:r w:rsidRPr="00C03323">
        <w:t>more than one incident of</w:t>
      </w:r>
      <w:r w:rsidRPr="00C03323">
        <w:rPr>
          <w:i/>
        </w:rPr>
        <w:t xml:space="preserve"> </w:t>
      </w:r>
      <w:r w:rsidRPr="00C03323">
        <w:t xml:space="preserve">any such abuse of alcohol during the previous </w:t>
      </w:r>
      <w:r w:rsidR="00FF4746">
        <w:t>three</w:t>
      </w:r>
      <w:r w:rsidRPr="00C03323">
        <w:t xml:space="preserve"> months.</w:t>
      </w:r>
    </w:p>
    <w:p w14:paraId="6086EFE7" w14:textId="77777777" w:rsidR="0010026B" w:rsidRDefault="0010026B" w:rsidP="007F02FB">
      <w:pPr>
        <w:tabs>
          <w:tab w:val="clear" w:pos="360"/>
          <w:tab w:val="clear" w:pos="1080"/>
          <w:tab w:val="clear" w:pos="1440"/>
        </w:tabs>
        <w:ind w:left="720"/>
        <w:rPr>
          <w:bCs/>
        </w:rPr>
      </w:pPr>
      <w:r>
        <w:rPr>
          <w:bCs/>
        </w:rPr>
        <w:t xml:space="preserve">The PHA will </w:t>
      </w:r>
      <w:r w:rsidRPr="007F02FB">
        <w:t>consider</w:t>
      </w:r>
      <w:r>
        <w:rPr>
          <w:bCs/>
        </w:rPr>
        <w:t xml:space="preserve"> all credible evidence, including but not limited to, any record of arrests</w:t>
      </w:r>
      <w:r w:rsidR="00E6762C">
        <w:rPr>
          <w:bCs/>
        </w:rPr>
        <w:t xml:space="preserve"> or</w:t>
      </w:r>
      <w:r>
        <w:rPr>
          <w:bCs/>
        </w:rPr>
        <w:t xml:space="preserve"> convictions of household members related to the abuse of alcohol.</w:t>
      </w:r>
    </w:p>
    <w:p w14:paraId="33AE504E" w14:textId="77777777" w:rsidR="00BA1504" w:rsidRDefault="00BA1504" w:rsidP="00BA1504">
      <w:pPr>
        <w:tabs>
          <w:tab w:val="clear" w:pos="360"/>
          <w:tab w:val="clear" w:pos="1080"/>
          <w:tab w:val="clear" w:pos="1440"/>
        </w:tabs>
        <w:ind w:left="720"/>
        <w:rPr>
          <w:bCs/>
        </w:rPr>
      </w:pPr>
      <w:r>
        <w:rPr>
          <w:bCs/>
        </w:rPr>
        <w:t xml:space="preserve">A record </w:t>
      </w:r>
      <w:r w:rsidR="003665DB">
        <w:rPr>
          <w:bCs/>
        </w:rPr>
        <w:t xml:space="preserve">or records </w:t>
      </w:r>
      <w:r>
        <w:rPr>
          <w:bCs/>
        </w:rPr>
        <w:t xml:space="preserve">of arrest will not be used as the </w:t>
      </w:r>
      <w:r w:rsidR="00FF4746">
        <w:rPr>
          <w:bCs/>
        </w:rPr>
        <w:t xml:space="preserve">sole </w:t>
      </w:r>
      <w:r>
        <w:rPr>
          <w:bCs/>
        </w:rPr>
        <w:t>basis for the termination or proof that the participant engaged in disqualifying criminal activity.</w:t>
      </w:r>
      <w:r w:rsidRPr="00751026">
        <w:rPr>
          <w:bCs/>
        </w:rPr>
        <w:t xml:space="preserve"> </w:t>
      </w:r>
    </w:p>
    <w:p w14:paraId="414B7C94" w14:textId="77777777" w:rsidR="0010026B" w:rsidRDefault="0010026B" w:rsidP="007F02FB">
      <w:pPr>
        <w:tabs>
          <w:tab w:val="clear" w:pos="360"/>
          <w:tab w:val="clear" w:pos="1080"/>
          <w:tab w:val="clear" w:pos="1440"/>
        </w:tabs>
        <w:ind w:left="720"/>
      </w:pPr>
      <w:r>
        <w:t xml:space="preserve">In making its decision to terminate the lease, the PHA will consider alternatives as described </w:t>
      </w:r>
      <w:r w:rsidR="00022A3C">
        <w:t xml:space="preserve">in Section 13-III.D and other factors </w:t>
      </w:r>
      <w:r w:rsidR="00073901">
        <w:t xml:space="preserve">as </w:t>
      </w:r>
      <w:r w:rsidR="00022A3C">
        <w:t>described in Section</w:t>
      </w:r>
      <w:r w:rsidR="00E469A8">
        <w:t>s</w:t>
      </w:r>
      <w:r w:rsidR="00022A3C">
        <w:t xml:space="preserve"> 13-III.E</w:t>
      </w:r>
      <w:r w:rsidR="00E469A8">
        <w:t xml:space="preserve"> and 13</w:t>
      </w:r>
      <w:r w:rsidR="00D41C9C">
        <w:noBreakHyphen/>
      </w:r>
      <w:r w:rsidR="00E469A8">
        <w:t>III.F.</w:t>
      </w:r>
      <w:r>
        <w:t xml:space="preserve"> Upon consideration of such alternatives and factors, the PHA may, on a case-by-case basis, choose not to terminate the lease.</w:t>
      </w:r>
    </w:p>
    <w:p w14:paraId="07F7151B" w14:textId="77777777" w:rsidR="004D6858" w:rsidRPr="00254AAA" w:rsidRDefault="00BF63FB" w:rsidP="00254AAA">
      <w:pPr>
        <w:tabs>
          <w:tab w:val="clear" w:pos="360"/>
          <w:tab w:val="clear" w:pos="1080"/>
          <w:tab w:val="clear" w:pos="1440"/>
        </w:tabs>
        <w:rPr>
          <w:b/>
        </w:rPr>
      </w:pPr>
      <w:r>
        <w:rPr>
          <w:b/>
        </w:rPr>
        <w:br w:type="page"/>
      </w:r>
      <w:r w:rsidR="004D6858" w:rsidRPr="00254AAA">
        <w:rPr>
          <w:b/>
        </w:rPr>
        <w:lastRenderedPageBreak/>
        <w:t>Furnishing False or Misleading Information Concerning Illegal Drug Use or Alcohol Abus</w:t>
      </w:r>
      <w:r w:rsidR="00470EB8" w:rsidRPr="00254AAA">
        <w:rPr>
          <w:b/>
        </w:rPr>
        <w:t xml:space="preserve">e </w:t>
      </w:r>
      <w:r w:rsidR="007215D7">
        <w:rPr>
          <w:b/>
        </w:rPr>
        <w:t xml:space="preserve">or Rehabilitation </w:t>
      </w:r>
      <w:r w:rsidR="004D6858" w:rsidRPr="00254AAA">
        <w:rPr>
          <w:b/>
        </w:rPr>
        <w:t>[24 CFR 966.4(l)(5)(vi)(B)]</w:t>
      </w:r>
    </w:p>
    <w:p w14:paraId="2CF17065" w14:textId="77777777" w:rsidR="00B06DF0" w:rsidRDefault="00B06DF0" w:rsidP="00BF63FB">
      <w:pPr>
        <w:tabs>
          <w:tab w:val="clear" w:pos="360"/>
          <w:tab w:val="clear" w:pos="1080"/>
          <w:tab w:val="clear" w:pos="1440"/>
        </w:tabs>
        <w:rPr>
          <w:b/>
        </w:rPr>
      </w:pPr>
      <w:r w:rsidRPr="009B1FD5">
        <w:t>PHAs</w:t>
      </w:r>
      <w:r>
        <w:t xml:space="preserve"> must establish standards that allow termination of tenancy if the PHA determines that a household member has furnished false or misleading information concerning illegal drug use, alcohol abuse, or rehabilitation of illegal drug users or alcohol abusers.</w:t>
      </w:r>
    </w:p>
    <w:p w14:paraId="4571A663" w14:textId="77777777" w:rsidR="004D6858" w:rsidRPr="004D6858" w:rsidRDefault="004D6858" w:rsidP="007F02FB">
      <w:pPr>
        <w:tabs>
          <w:tab w:val="clear" w:pos="360"/>
          <w:tab w:val="clear" w:pos="1080"/>
          <w:tab w:val="clear" w:pos="1440"/>
        </w:tabs>
        <w:overflowPunct w:val="0"/>
        <w:autoSpaceDE w:val="0"/>
        <w:autoSpaceDN w:val="0"/>
        <w:adjustRightInd w:val="0"/>
        <w:ind w:left="720"/>
        <w:textAlignment w:val="baseline"/>
        <w:outlineLvl w:val="0"/>
        <w:rPr>
          <w:u w:val="single"/>
        </w:rPr>
      </w:pPr>
      <w:r w:rsidRPr="004D6858">
        <w:rPr>
          <w:u w:val="single"/>
        </w:rPr>
        <w:t>PHA Policy</w:t>
      </w:r>
    </w:p>
    <w:p w14:paraId="3408F9AF" w14:textId="77777777" w:rsidR="004D6858" w:rsidRDefault="00B87466" w:rsidP="007F02FB">
      <w:pPr>
        <w:tabs>
          <w:tab w:val="clear" w:pos="360"/>
          <w:tab w:val="clear" w:pos="1080"/>
          <w:tab w:val="clear" w:pos="1440"/>
        </w:tabs>
        <w:ind w:left="720"/>
      </w:pPr>
      <w:r>
        <w:t>T</w:t>
      </w:r>
      <w:r w:rsidR="004D6858" w:rsidRPr="00470EB8">
        <w:t>he PHA will terminate the lease if the PHA determines that a household member has furnished false or misleading information concerning illegal drug use, alcohol abuse, or rehabilitation of illega</w:t>
      </w:r>
      <w:r w:rsidR="0082038A" w:rsidRPr="00470EB8">
        <w:t xml:space="preserve">l drug users or alcohol abusers. </w:t>
      </w:r>
    </w:p>
    <w:p w14:paraId="575F809F" w14:textId="77777777" w:rsidR="007215D7" w:rsidRDefault="007215D7" w:rsidP="007F02FB">
      <w:pPr>
        <w:tabs>
          <w:tab w:val="clear" w:pos="360"/>
          <w:tab w:val="clear" w:pos="1080"/>
          <w:tab w:val="clear" w:pos="1440"/>
        </w:tabs>
        <w:ind w:left="720"/>
        <w:rPr>
          <w:bCs/>
        </w:rPr>
      </w:pPr>
      <w:r>
        <w:rPr>
          <w:bCs/>
        </w:rPr>
        <w:t xml:space="preserve">The PHA will </w:t>
      </w:r>
      <w:r w:rsidRPr="007F02FB">
        <w:t>consider</w:t>
      </w:r>
      <w:r>
        <w:rPr>
          <w:bCs/>
        </w:rPr>
        <w:t xml:space="preserve"> all credible evidence, including but not limited to, any record of arrests or convictions of household members related to the use of illegal drugs or the abuse of alcohol, and any records</w:t>
      </w:r>
      <w:r w:rsidR="00005B0A">
        <w:rPr>
          <w:bCs/>
        </w:rPr>
        <w:t xml:space="preserve"> </w:t>
      </w:r>
      <w:r w:rsidR="009D5667">
        <w:rPr>
          <w:bCs/>
        </w:rPr>
        <w:t xml:space="preserve">or other documentation </w:t>
      </w:r>
      <w:r w:rsidR="00005B0A">
        <w:rPr>
          <w:bCs/>
        </w:rPr>
        <w:t>(or lack of records</w:t>
      </w:r>
      <w:r w:rsidR="009D5667">
        <w:rPr>
          <w:bCs/>
        </w:rPr>
        <w:t xml:space="preserve"> or documentation</w:t>
      </w:r>
      <w:r w:rsidR="00005B0A">
        <w:rPr>
          <w:bCs/>
        </w:rPr>
        <w:t>)</w:t>
      </w:r>
      <w:r>
        <w:rPr>
          <w:bCs/>
        </w:rPr>
        <w:t xml:space="preserve"> </w:t>
      </w:r>
      <w:r w:rsidR="009D5667">
        <w:rPr>
          <w:bCs/>
        </w:rPr>
        <w:t xml:space="preserve">supporting claims </w:t>
      </w:r>
      <w:r>
        <w:rPr>
          <w:bCs/>
        </w:rPr>
        <w:t>of rehabilitation of illegal drug users or alcohol abusers.</w:t>
      </w:r>
    </w:p>
    <w:p w14:paraId="05D629A2" w14:textId="77777777" w:rsidR="0082038A" w:rsidRDefault="0082038A" w:rsidP="007F02FB">
      <w:pPr>
        <w:tabs>
          <w:tab w:val="clear" w:pos="360"/>
          <w:tab w:val="clear" w:pos="1080"/>
          <w:tab w:val="clear" w:pos="1440"/>
        </w:tabs>
        <w:ind w:left="720"/>
      </w:pPr>
      <w:r>
        <w:t xml:space="preserve">In making its decision to terminate the lease, the PHA will consider alternatives as described </w:t>
      </w:r>
      <w:r w:rsidR="00022A3C">
        <w:t xml:space="preserve">in Section 13-III.D and other factors </w:t>
      </w:r>
      <w:r w:rsidR="00E108FB">
        <w:t xml:space="preserve">as </w:t>
      </w:r>
      <w:r w:rsidR="00022A3C">
        <w:t>described in Section</w:t>
      </w:r>
      <w:r w:rsidR="00B27407">
        <w:t>s</w:t>
      </w:r>
      <w:r w:rsidR="00022A3C">
        <w:t xml:space="preserve"> 13-III.E</w:t>
      </w:r>
      <w:r w:rsidR="00B27407">
        <w:t xml:space="preserve"> and 13</w:t>
      </w:r>
      <w:r w:rsidR="00694627">
        <w:noBreakHyphen/>
      </w:r>
      <w:r w:rsidR="00B27407">
        <w:t>III.F</w:t>
      </w:r>
      <w:r>
        <w:t>. Upon consideration of such alternatives and factors, the PHA may, on a case-by-case basis, choose not to terminate the lease.</w:t>
      </w:r>
    </w:p>
    <w:p w14:paraId="0407E57A" w14:textId="77777777" w:rsidR="0009480A" w:rsidRDefault="00B06DF0" w:rsidP="0009480A">
      <w:pPr>
        <w:pStyle w:val="MarginBulletCharCharCharChar"/>
        <w:numPr>
          <w:ilvl w:val="0"/>
          <w:numId w:val="0"/>
        </w:numPr>
        <w:tabs>
          <w:tab w:val="clear" w:pos="1440"/>
        </w:tabs>
        <w:rPr>
          <w:b/>
        </w:rPr>
      </w:pPr>
      <w:r>
        <w:rPr>
          <w:b/>
        </w:rPr>
        <w:br w:type="page"/>
      </w:r>
      <w:r w:rsidR="00577943">
        <w:rPr>
          <w:b/>
        </w:rPr>
        <w:lastRenderedPageBreak/>
        <w:t xml:space="preserve">Other </w:t>
      </w:r>
      <w:r w:rsidR="0009480A">
        <w:rPr>
          <w:b/>
        </w:rPr>
        <w:t>Serious or Repeated Violations of Material Terms of the Lease</w:t>
      </w:r>
      <w:r w:rsidR="002471A7">
        <w:rPr>
          <w:b/>
        </w:rPr>
        <w:t xml:space="preserve"> – Mandatory Lease Provisions</w:t>
      </w:r>
      <w:r w:rsidR="0009480A">
        <w:rPr>
          <w:b/>
        </w:rPr>
        <w:t xml:space="preserve"> [24 CFR 966.4(l)(2)(i) and 24 CFR 966.4(f)]</w:t>
      </w:r>
    </w:p>
    <w:p w14:paraId="3DFB2095" w14:textId="77777777" w:rsidR="0009480A" w:rsidRDefault="0009480A" w:rsidP="007F02FB">
      <w:pPr>
        <w:tabs>
          <w:tab w:val="clear" w:pos="360"/>
          <w:tab w:val="clear" w:pos="1080"/>
          <w:tab w:val="clear" w:pos="1440"/>
        </w:tabs>
      </w:pPr>
      <w:r>
        <w:t>HUD regulations require certain tenant obligations to be incorporated into the lease. Violation</w:t>
      </w:r>
      <w:r w:rsidR="002471A7">
        <w:t>s</w:t>
      </w:r>
      <w:r>
        <w:t xml:space="preserve"> of such regulatory obligations </w:t>
      </w:r>
      <w:r w:rsidR="002471A7">
        <w:t xml:space="preserve">are </w:t>
      </w:r>
      <w:r>
        <w:t xml:space="preserve">considered </w:t>
      </w:r>
      <w:r w:rsidR="00CA6358">
        <w:t>serious or repeated</w:t>
      </w:r>
      <w:r w:rsidR="002471A7">
        <w:t xml:space="preserve"> violations</w:t>
      </w:r>
      <w:r w:rsidR="00CE0C36">
        <w:t xml:space="preserve"> of the lease</w:t>
      </w:r>
      <w:r w:rsidR="002471A7">
        <w:t xml:space="preserve"> and</w:t>
      </w:r>
      <w:r w:rsidR="00CA6358">
        <w:t xml:space="preserve"> </w:t>
      </w:r>
      <w:r>
        <w:t>grounds for termination.</w:t>
      </w:r>
      <w:r w:rsidR="005749C5">
        <w:t xml:space="preserve"> Incidents of actual or threatened domestic violence, dating violence, </w:t>
      </w:r>
      <w:r w:rsidR="00A85B32">
        <w:t>sexual assault</w:t>
      </w:r>
      <w:r w:rsidR="007B663C">
        <w:t>,</w:t>
      </w:r>
      <w:r w:rsidR="00A85B32">
        <w:t xml:space="preserve"> </w:t>
      </w:r>
      <w:r w:rsidR="005749C5">
        <w:t>stalking</w:t>
      </w:r>
      <w:r w:rsidR="00AF4FD8">
        <w:t>, or human trafficking</w:t>
      </w:r>
      <w:r w:rsidR="005749C5">
        <w:t xml:space="preserve"> may not be construed as serious or repeated violation</w:t>
      </w:r>
      <w:r w:rsidR="00CE0C36">
        <w:t>s</w:t>
      </w:r>
      <w:r w:rsidR="005749C5">
        <w:t xml:space="preserve"> of the lease by the victim or threatened victim </w:t>
      </w:r>
      <w:r w:rsidR="00CE0C36">
        <w:t>[</w:t>
      </w:r>
      <w:r w:rsidR="00CD495F">
        <w:t>24 CFR 5.2005(c)(1)</w:t>
      </w:r>
      <w:r w:rsidR="00CE0C36">
        <w:t>]</w:t>
      </w:r>
      <w:r w:rsidR="005749C5">
        <w:t>.</w:t>
      </w:r>
    </w:p>
    <w:p w14:paraId="661DD4DC" w14:textId="77777777" w:rsidR="0009480A" w:rsidRDefault="0009480A" w:rsidP="007F02FB">
      <w:pPr>
        <w:tabs>
          <w:tab w:val="clear" w:pos="360"/>
          <w:tab w:val="clear" w:pos="1080"/>
          <w:tab w:val="clear" w:pos="1440"/>
        </w:tabs>
        <w:overflowPunct w:val="0"/>
        <w:autoSpaceDE w:val="0"/>
        <w:autoSpaceDN w:val="0"/>
        <w:adjustRightInd w:val="0"/>
        <w:ind w:left="720"/>
        <w:textAlignment w:val="baseline"/>
        <w:outlineLvl w:val="0"/>
        <w:rPr>
          <w:u w:val="single"/>
        </w:rPr>
      </w:pPr>
      <w:r w:rsidRPr="004D6858">
        <w:rPr>
          <w:u w:val="single"/>
        </w:rPr>
        <w:t>PHA Policy</w:t>
      </w:r>
    </w:p>
    <w:p w14:paraId="217BE8DF" w14:textId="77777777" w:rsidR="0009480A" w:rsidRDefault="0009480A" w:rsidP="007F02FB">
      <w:pPr>
        <w:tabs>
          <w:tab w:val="clear" w:pos="360"/>
          <w:tab w:val="clear" w:pos="1080"/>
          <w:tab w:val="clear" w:pos="1440"/>
        </w:tabs>
        <w:ind w:left="720"/>
      </w:pPr>
      <w:r w:rsidRPr="00D113F5">
        <w:t>The PHA will terminat</w:t>
      </w:r>
      <w:r>
        <w:t>e the lease for the following violations</w:t>
      </w:r>
      <w:r w:rsidR="00DF22D6">
        <w:t xml:space="preserve"> of tenant obligations under the lease</w:t>
      </w:r>
      <w:r>
        <w:t>:</w:t>
      </w:r>
    </w:p>
    <w:p w14:paraId="29A16A89" w14:textId="77777777" w:rsidR="0009480A" w:rsidRDefault="0009480A" w:rsidP="007F02FB">
      <w:pPr>
        <w:tabs>
          <w:tab w:val="clear" w:pos="360"/>
          <w:tab w:val="clear" w:pos="1080"/>
          <w:tab w:val="clear" w:pos="1440"/>
        </w:tabs>
        <w:ind w:left="720"/>
      </w:pPr>
      <w:r>
        <w:t>Failure to make payments due under the lease, including nonpayment of rent</w:t>
      </w:r>
      <w:r w:rsidR="00526A60">
        <w:t xml:space="preserve"> (see Chapter 8 for details pertaining to lease requirements for payments due)</w:t>
      </w:r>
      <w:r>
        <w:t>;</w:t>
      </w:r>
    </w:p>
    <w:p w14:paraId="3080D41A" w14:textId="77777777" w:rsidR="0009480A" w:rsidRDefault="00270018" w:rsidP="0009480A">
      <w:pPr>
        <w:tabs>
          <w:tab w:val="clear" w:pos="360"/>
          <w:tab w:val="clear" w:pos="1080"/>
          <w:tab w:val="clear" w:pos="1440"/>
        </w:tabs>
        <w:ind w:left="720"/>
      </w:pPr>
      <w:bookmarkStart w:id="29" w:name="_Hlk184892585"/>
      <w:bookmarkStart w:id="30" w:name="_Hlk184895663"/>
      <w:r>
        <w:t>R</w:t>
      </w:r>
      <w:r w:rsidR="0009480A">
        <w:t>epeated late payment of charges</w:t>
      </w:r>
      <w:r w:rsidR="00810FBB">
        <w:t xml:space="preserve"> due under the lease, </w:t>
      </w:r>
      <w:r w:rsidR="00784F4B">
        <w:t>including</w:t>
      </w:r>
      <w:r w:rsidR="00810FBB">
        <w:t xml:space="preserve"> nonpayment of rent</w:t>
      </w:r>
      <w:r w:rsidR="0009480A">
        <w:t xml:space="preserve">. </w:t>
      </w:r>
      <w:bookmarkEnd w:id="30"/>
      <w:r w:rsidR="0009480A" w:rsidRPr="001E5EAD">
        <w:t>Four late payments within a 12</w:t>
      </w:r>
      <w:r w:rsidR="003665DB">
        <w:t>-</w:t>
      </w:r>
      <w:r w:rsidR="0009480A" w:rsidRPr="001E5EAD">
        <w:t>month period shall constitute a repeated late payment</w:t>
      </w:r>
      <w:r w:rsidR="0009480A">
        <w:t>.</w:t>
      </w:r>
    </w:p>
    <w:bookmarkEnd w:id="29"/>
    <w:p w14:paraId="5955A41D" w14:textId="77777777" w:rsidR="0009480A" w:rsidRDefault="0009480A" w:rsidP="007F02FB">
      <w:pPr>
        <w:tabs>
          <w:tab w:val="clear" w:pos="360"/>
          <w:tab w:val="clear" w:pos="1080"/>
          <w:tab w:val="clear" w:pos="1440"/>
        </w:tabs>
        <w:ind w:left="720"/>
      </w:pPr>
      <w:r>
        <w:t>Failure to fulfill the following household obligations:</w:t>
      </w:r>
    </w:p>
    <w:p w14:paraId="4585CEFE" w14:textId="77777777" w:rsidR="00BF63FB" w:rsidRDefault="0009480A" w:rsidP="00BF63FB">
      <w:pPr>
        <w:tabs>
          <w:tab w:val="clear" w:pos="360"/>
          <w:tab w:val="clear" w:pos="1080"/>
          <w:tab w:val="clear" w:pos="1440"/>
        </w:tabs>
        <w:ind w:left="1440"/>
      </w:pPr>
      <w:r>
        <w:t>Not to assign the lease or to sublease the dwelling unit</w:t>
      </w:r>
      <w:r w:rsidR="00BF1925">
        <w:t>.</w:t>
      </w:r>
      <w:r w:rsidR="00BF1925" w:rsidRPr="00BF1925">
        <w:t xml:space="preserve"> </w:t>
      </w:r>
      <w:r w:rsidR="00BF1925">
        <w:t>Subleasing includes receiving payment to cover rent and utility costs by a person living in the unit who is not listed as a family member.</w:t>
      </w:r>
    </w:p>
    <w:p w14:paraId="3962B3AD" w14:textId="77777777" w:rsidR="00BF63FB" w:rsidRDefault="0009480A" w:rsidP="00BF63FB">
      <w:pPr>
        <w:tabs>
          <w:tab w:val="clear" w:pos="360"/>
          <w:tab w:val="clear" w:pos="1080"/>
          <w:tab w:val="clear" w:pos="1440"/>
        </w:tabs>
        <w:ind w:left="1440"/>
      </w:pPr>
      <w:r>
        <w:t>Not to provide accommodations for boarders or lodgers</w:t>
      </w:r>
    </w:p>
    <w:p w14:paraId="1A93BFAD" w14:textId="77777777" w:rsidR="00BF63FB" w:rsidRDefault="0009480A" w:rsidP="00BF63FB">
      <w:pPr>
        <w:tabs>
          <w:tab w:val="clear" w:pos="360"/>
          <w:tab w:val="clear" w:pos="1080"/>
          <w:tab w:val="clear" w:pos="1440"/>
        </w:tabs>
        <w:ind w:left="1440"/>
      </w:pPr>
      <w:r>
        <w:t xml:space="preserve">To use the dwelling unit solely as a private dwelling for </w:t>
      </w:r>
      <w:r w:rsidR="00BF63FB">
        <w:t xml:space="preserve">the tenant and the tenant’s </w:t>
      </w:r>
      <w:r>
        <w:t>household as identified in the lease, and not to use or permit its use for any other purpose</w:t>
      </w:r>
    </w:p>
    <w:p w14:paraId="312D22CB" w14:textId="77777777" w:rsidR="00BF63FB" w:rsidRDefault="0009480A" w:rsidP="00BF63FB">
      <w:pPr>
        <w:tabs>
          <w:tab w:val="clear" w:pos="360"/>
          <w:tab w:val="clear" w:pos="1080"/>
          <w:tab w:val="clear" w:pos="1440"/>
        </w:tabs>
        <w:ind w:left="1440"/>
      </w:pPr>
      <w:r>
        <w:t>To abide by necessary and reasonable regulations promulgated by the PHA for the benefit and well-being of the housing project and the tenants which shall be posted in the project office and incorporated by reference in the lease</w:t>
      </w:r>
    </w:p>
    <w:p w14:paraId="2B9CA282" w14:textId="77777777" w:rsidR="00BF63FB" w:rsidRDefault="0009480A" w:rsidP="00BF63FB">
      <w:pPr>
        <w:tabs>
          <w:tab w:val="clear" w:pos="360"/>
          <w:tab w:val="clear" w:pos="1080"/>
          <w:tab w:val="clear" w:pos="1440"/>
        </w:tabs>
        <w:ind w:left="1440"/>
      </w:pPr>
      <w:r>
        <w:t>To comply with all obligations imposed upon tenants by applicable provisions of building and housing codes materially affecting health and safety</w:t>
      </w:r>
    </w:p>
    <w:p w14:paraId="33132A1F" w14:textId="77777777" w:rsidR="00BF63FB" w:rsidRDefault="0009480A" w:rsidP="00BF63FB">
      <w:pPr>
        <w:tabs>
          <w:tab w:val="clear" w:pos="360"/>
          <w:tab w:val="clear" w:pos="1080"/>
          <w:tab w:val="clear" w:pos="1440"/>
        </w:tabs>
        <w:ind w:left="1440"/>
      </w:pPr>
      <w:r>
        <w:t>To keep the dwelling unit and such other areas as may be assigned to the tenant for the tenant’s exclusive use in a clean and safe condition</w:t>
      </w:r>
    </w:p>
    <w:p w14:paraId="0143B963" w14:textId="77777777" w:rsidR="00BF63FB" w:rsidRDefault="0009480A" w:rsidP="00BF63FB">
      <w:pPr>
        <w:tabs>
          <w:tab w:val="clear" w:pos="360"/>
          <w:tab w:val="clear" w:pos="1080"/>
          <w:tab w:val="clear" w:pos="1440"/>
        </w:tabs>
        <w:ind w:left="1440"/>
      </w:pPr>
      <w:r>
        <w:t>To dispose of all ashes, garbage, rubbish, and other waste from the dwelling unit in a sanitary and safe manner</w:t>
      </w:r>
    </w:p>
    <w:p w14:paraId="1E2BC171" w14:textId="77777777" w:rsidR="00BF63FB" w:rsidRDefault="00031BAF" w:rsidP="00BF63FB">
      <w:pPr>
        <w:tabs>
          <w:tab w:val="clear" w:pos="360"/>
          <w:tab w:val="clear" w:pos="1080"/>
          <w:tab w:val="clear" w:pos="1440"/>
        </w:tabs>
        <w:ind w:left="1440"/>
      </w:pPr>
      <w:r>
        <w:br w:type="page"/>
      </w:r>
      <w:r w:rsidR="0009480A">
        <w:lastRenderedPageBreak/>
        <w:t>To use only in a reasonable manner all electrical, plumbing, sanitary, heating, ventilating, air-conditioning and other facilities and appurtenances including elevators</w:t>
      </w:r>
    </w:p>
    <w:p w14:paraId="0FA8C18E" w14:textId="77777777" w:rsidR="00BF63FB" w:rsidRDefault="0009480A" w:rsidP="00BF63FB">
      <w:pPr>
        <w:tabs>
          <w:tab w:val="clear" w:pos="360"/>
          <w:tab w:val="clear" w:pos="1080"/>
          <w:tab w:val="clear" w:pos="1440"/>
        </w:tabs>
        <w:ind w:left="1440"/>
      </w:pPr>
      <w:r>
        <w:t>To refrain from, and to cause the household and guests to refrain from destroying, defacing, damaging, or removing any part of the dwelling unit or project</w:t>
      </w:r>
    </w:p>
    <w:p w14:paraId="581617B9" w14:textId="77777777" w:rsidR="00BF63FB" w:rsidRDefault="0009480A" w:rsidP="00BF63FB">
      <w:pPr>
        <w:tabs>
          <w:tab w:val="clear" w:pos="360"/>
          <w:tab w:val="clear" w:pos="1080"/>
          <w:tab w:val="clear" w:pos="1440"/>
        </w:tabs>
        <w:ind w:left="1440"/>
      </w:pPr>
      <w:r>
        <w:t xml:space="preserve">To pay reasonable charges (other than for </w:t>
      </w:r>
      <w:r w:rsidR="00FE5B90">
        <w:t xml:space="preserve">normal </w:t>
      </w:r>
      <w:r>
        <w:t>wear and tear) for the repair of damages to the dwelling unit, or to the project (including damages to project buildings, facilities or common areas) caused by the tenant, a member of the household or a guest</w:t>
      </w:r>
    </w:p>
    <w:p w14:paraId="62990011" w14:textId="77777777" w:rsidR="0009480A" w:rsidRDefault="0009480A" w:rsidP="00BF63FB">
      <w:pPr>
        <w:tabs>
          <w:tab w:val="clear" w:pos="360"/>
          <w:tab w:val="clear" w:pos="1080"/>
          <w:tab w:val="clear" w:pos="1440"/>
        </w:tabs>
        <w:ind w:left="1440"/>
      </w:pPr>
      <w:r>
        <w:t>To act, and cause household members or guests to act, in a manner which will not disturb other residents’ peaceful enjoyment of their accommodations and will be conducive to maintaining the project in a decent, safe and sanitary condition</w:t>
      </w:r>
    </w:p>
    <w:p w14:paraId="22A464E5" w14:textId="77777777" w:rsidR="0009480A" w:rsidRDefault="0009480A" w:rsidP="007F02FB">
      <w:pPr>
        <w:tabs>
          <w:tab w:val="clear" w:pos="360"/>
          <w:tab w:val="clear" w:pos="1080"/>
          <w:tab w:val="clear" w:pos="1440"/>
        </w:tabs>
        <w:ind w:left="720"/>
      </w:pPr>
      <w:r>
        <w:t xml:space="preserve">In making its decision to terminate the lease, the PHA will consider alternatives as described in </w:t>
      </w:r>
      <w:r w:rsidR="00270018">
        <w:t xml:space="preserve">Section 13-III.D and other factors </w:t>
      </w:r>
      <w:r w:rsidR="00E108FB">
        <w:t xml:space="preserve">as </w:t>
      </w:r>
      <w:r w:rsidR="00270018">
        <w:t>described in Section</w:t>
      </w:r>
      <w:r w:rsidR="00E469A8">
        <w:t>s</w:t>
      </w:r>
      <w:r w:rsidR="00270018">
        <w:t xml:space="preserve"> 13-III.E</w:t>
      </w:r>
      <w:r w:rsidR="00E469A8">
        <w:t xml:space="preserve"> and 13</w:t>
      </w:r>
      <w:r w:rsidR="00774BD3">
        <w:noBreakHyphen/>
      </w:r>
      <w:r w:rsidR="00E469A8">
        <w:t>III.F</w:t>
      </w:r>
      <w:r>
        <w:t>. Upon consideration of such alternatives and factors, the PHA may, on a case-by-case basis, choose not to terminate the lease.</w:t>
      </w:r>
    </w:p>
    <w:p w14:paraId="17BF5B11" w14:textId="77777777" w:rsidR="00DD468C" w:rsidRDefault="00031BAF" w:rsidP="00BF63FB">
      <w:pPr>
        <w:pStyle w:val="MarginBulletCharCharCharChar"/>
        <w:numPr>
          <w:ilvl w:val="0"/>
          <w:numId w:val="0"/>
        </w:numPr>
        <w:tabs>
          <w:tab w:val="clear" w:pos="360"/>
          <w:tab w:val="clear" w:pos="1080"/>
          <w:tab w:val="clear" w:pos="1440"/>
        </w:tabs>
        <w:spacing w:before="240"/>
      </w:pPr>
      <w:r>
        <w:rPr>
          <w:b/>
        </w:rPr>
        <w:br w:type="page"/>
      </w:r>
      <w:r w:rsidR="00C451EA">
        <w:rPr>
          <w:b/>
        </w:rPr>
        <w:lastRenderedPageBreak/>
        <w:t>13-III.C. OTHER AUTHORIZED REASONS FOR TERMINATION [24 CFR 966.4(l)(2) and (5)(ii)(B)]</w:t>
      </w:r>
    </w:p>
    <w:p w14:paraId="231565A8" w14:textId="77777777" w:rsidR="00C451EA" w:rsidRDefault="00C451EA" w:rsidP="007F02FB">
      <w:pPr>
        <w:tabs>
          <w:tab w:val="clear" w:pos="360"/>
          <w:tab w:val="clear" w:pos="1080"/>
          <w:tab w:val="clear" w:pos="1440"/>
        </w:tabs>
      </w:pPr>
      <w:r>
        <w:t>HUD authorizes PHAs to terminate the lease for reasons</w:t>
      </w:r>
      <w:r w:rsidR="00AC4115">
        <w:t xml:space="preserve"> other than those</w:t>
      </w:r>
      <w:r w:rsidR="00B800A2">
        <w:t xml:space="preserve"> </w:t>
      </w:r>
      <w:r w:rsidR="00173009">
        <w:t>described in the previous section</w:t>
      </w:r>
      <w:r w:rsidR="002D4A43">
        <w:t>s</w:t>
      </w:r>
      <w:r w:rsidR="00ED181B">
        <w:t>. These reasons are referred to as</w:t>
      </w:r>
      <w:r w:rsidR="00F23DB2">
        <w:t xml:space="preserve"> </w:t>
      </w:r>
      <w:r w:rsidR="00ED181B">
        <w:t>“</w:t>
      </w:r>
      <w:r w:rsidR="00F23DB2">
        <w:t>other good cause</w:t>
      </w:r>
      <w:r w:rsidR="00717D11">
        <w:t>.</w:t>
      </w:r>
      <w:r w:rsidR="00ED181B">
        <w:t>”</w:t>
      </w:r>
    </w:p>
    <w:p w14:paraId="06E9A6A4" w14:textId="77777777" w:rsidR="005D344A" w:rsidRDefault="0042442C" w:rsidP="00031BAF">
      <w:pPr>
        <w:pStyle w:val="MarginBulletCharCharCharChar"/>
        <w:numPr>
          <w:ilvl w:val="0"/>
          <w:numId w:val="0"/>
        </w:numPr>
        <w:tabs>
          <w:tab w:val="clear" w:pos="360"/>
          <w:tab w:val="clear" w:pos="1080"/>
          <w:tab w:val="clear" w:pos="1440"/>
        </w:tabs>
      </w:pPr>
      <w:r>
        <w:rPr>
          <w:b/>
        </w:rPr>
        <w:t>Other Good Cause [24 CFR 966.4(l)(2)(ii)(B) and (C)]</w:t>
      </w:r>
    </w:p>
    <w:p w14:paraId="4CAA956E" w14:textId="77777777" w:rsidR="0042442C" w:rsidRPr="0042442C" w:rsidRDefault="0042442C" w:rsidP="007F02FB">
      <w:pPr>
        <w:tabs>
          <w:tab w:val="clear" w:pos="360"/>
          <w:tab w:val="clear" w:pos="1080"/>
          <w:tab w:val="clear" w:pos="1440"/>
        </w:tabs>
      </w:pPr>
      <w:r>
        <w:t>HUD regulations state that the PHA may terminate tenancy for other good cause.</w:t>
      </w:r>
      <w:r w:rsidR="008D12D7">
        <w:t xml:space="preserve"> </w:t>
      </w:r>
      <w:r w:rsidR="00966444">
        <w:t>The</w:t>
      </w:r>
      <w:r w:rsidR="008D12D7">
        <w:t xml:space="preserve"> regulations</w:t>
      </w:r>
      <w:r w:rsidR="00625378">
        <w:t> </w:t>
      </w:r>
      <w:r w:rsidR="008D12D7">
        <w:t xml:space="preserve">provide a few examples of other good cause, but do </w:t>
      </w:r>
      <w:r w:rsidR="00625378">
        <w:t>not limit the PHA to only those </w:t>
      </w:r>
      <w:r w:rsidR="008D12D7">
        <w:t xml:space="preserve">examples. </w:t>
      </w:r>
      <w:r w:rsidR="005749C5">
        <w:t xml:space="preserve">The Violence against Women Act prohibits PHAs from considering incidents of actual or threatened domestic violence, dating violence, </w:t>
      </w:r>
      <w:r w:rsidR="00A85B32">
        <w:t>sexual assault</w:t>
      </w:r>
      <w:r w:rsidR="007B663C">
        <w:t>,</w:t>
      </w:r>
      <w:r w:rsidR="00A85B32">
        <w:t xml:space="preserve"> </w:t>
      </w:r>
      <w:r w:rsidR="005749C5">
        <w:t>stalking</w:t>
      </w:r>
      <w:r w:rsidR="007E2E68">
        <w:t>, or human trafficking</w:t>
      </w:r>
      <w:r w:rsidR="005749C5">
        <w:t xml:space="preserve"> as</w:t>
      </w:r>
      <w:r w:rsidR="00625378">
        <w:t> </w:t>
      </w:r>
      <w:r w:rsidR="005749C5">
        <w:t xml:space="preserve">“other good cause” for terminating the </w:t>
      </w:r>
      <w:r w:rsidR="00403549">
        <w:t xml:space="preserve">assistance, </w:t>
      </w:r>
      <w:r w:rsidR="005749C5">
        <w:t>tenancy</w:t>
      </w:r>
      <w:r w:rsidR="00403549">
        <w:t>,</w:t>
      </w:r>
      <w:r w:rsidR="005749C5">
        <w:t xml:space="preserve"> or occupancy rights of the victim </w:t>
      </w:r>
      <w:r w:rsidR="00403549">
        <w:t xml:space="preserve">or threatened victim </w:t>
      </w:r>
      <w:r w:rsidR="005749C5">
        <w:t>of such violence</w:t>
      </w:r>
      <w:r w:rsidR="00135094">
        <w:t xml:space="preserve"> [</w:t>
      </w:r>
      <w:r w:rsidR="007E2E68">
        <w:t xml:space="preserve">see </w:t>
      </w:r>
      <w:r w:rsidR="00135094">
        <w:t>24 CFR 5.2005(c)(1)</w:t>
      </w:r>
      <w:r w:rsidR="00861D54">
        <w:t>]</w:t>
      </w:r>
      <w:r w:rsidR="005749C5">
        <w:t>.</w:t>
      </w:r>
    </w:p>
    <w:p w14:paraId="47336B1C" w14:textId="77777777" w:rsidR="00B800A2" w:rsidRDefault="008D12D7" w:rsidP="007F02FB">
      <w:pPr>
        <w:tabs>
          <w:tab w:val="clear" w:pos="360"/>
          <w:tab w:val="clear" w:pos="1080"/>
          <w:tab w:val="clear" w:pos="1440"/>
        </w:tabs>
        <w:overflowPunct w:val="0"/>
        <w:autoSpaceDE w:val="0"/>
        <w:autoSpaceDN w:val="0"/>
        <w:adjustRightInd w:val="0"/>
        <w:ind w:left="720"/>
        <w:textAlignment w:val="baseline"/>
        <w:outlineLvl w:val="0"/>
        <w:rPr>
          <w:u w:val="single"/>
        </w:rPr>
      </w:pPr>
      <w:r>
        <w:rPr>
          <w:u w:val="single"/>
        </w:rPr>
        <w:t>PHA Policy</w:t>
      </w:r>
    </w:p>
    <w:p w14:paraId="1AA0FC52" w14:textId="77777777" w:rsidR="008D12D7" w:rsidRDefault="008D12D7" w:rsidP="007F02FB">
      <w:pPr>
        <w:tabs>
          <w:tab w:val="clear" w:pos="360"/>
          <w:tab w:val="clear" w:pos="1080"/>
          <w:tab w:val="clear" w:pos="1440"/>
        </w:tabs>
        <w:ind w:left="720"/>
      </w:pPr>
      <w:r>
        <w:t>The PHA will terminate the lease for the following reasons.</w:t>
      </w:r>
    </w:p>
    <w:p w14:paraId="2CFCA5E4" w14:textId="77777777" w:rsidR="008D12D7" w:rsidRDefault="008D12D7" w:rsidP="008D12D7">
      <w:pPr>
        <w:tabs>
          <w:tab w:val="clear" w:pos="360"/>
          <w:tab w:val="clear" w:pos="1080"/>
          <w:tab w:val="clear" w:pos="1440"/>
        </w:tabs>
        <w:ind w:left="720"/>
      </w:pPr>
      <w:r>
        <w:rPr>
          <w:i/>
        </w:rPr>
        <w:t>Fugitive Felon or Parole Violator.</w:t>
      </w:r>
      <w:r>
        <w:t xml:space="preserve"> </w:t>
      </w:r>
      <w:r w:rsidR="00E734AF">
        <w:t>I</w:t>
      </w:r>
      <w:r>
        <w:t xml:space="preserve">f a tenant is fleeing to avoid prosecution, or custody or confinement after conviction, for a crime, or attempt to commit a crime, that is a felony under the laws of the </w:t>
      </w:r>
      <w:r w:rsidR="0083461D">
        <w:t>place</w:t>
      </w:r>
      <w:r>
        <w:t xml:space="preserve"> from which the individual flees, or that, in the case of the State of New Jersey, is a high misdemeanor; or violating a condition of probation or parole imposed under federal or state law.</w:t>
      </w:r>
    </w:p>
    <w:p w14:paraId="7374D5F8" w14:textId="77777777" w:rsidR="006769BD" w:rsidRPr="006769BD" w:rsidRDefault="006769BD" w:rsidP="008D12D7">
      <w:pPr>
        <w:tabs>
          <w:tab w:val="clear" w:pos="360"/>
          <w:tab w:val="clear" w:pos="1080"/>
          <w:tab w:val="clear" w:pos="1440"/>
        </w:tabs>
        <w:ind w:left="720"/>
      </w:pPr>
      <w:r w:rsidRPr="00691C05">
        <w:rPr>
          <w:i/>
        </w:rPr>
        <w:t>Persons subject to sex offender registration requirement.</w:t>
      </w:r>
      <w:r w:rsidRPr="00691C05">
        <w:t xml:space="preserve"> If any member of the household has, during their current public housing tenancy, become subject to a registration requirement under a state sex offender registration program.</w:t>
      </w:r>
    </w:p>
    <w:p w14:paraId="6441897F" w14:textId="77777777" w:rsidR="0083461D" w:rsidRDefault="0083461D" w:rsidP="008D12D7">
      <w:pPr>
        <w:tabs>
          <w:tab w:val="clear" w:pos="360"/>
          <w:tab w:val="clear" w:pos="1080"/>
          <w:tab w:val="clear" w:pos="1440"/>
        </w:tabs>
        <w:ind w:left="720"/>
      </w:pPr>
      <w:r>
        <w:t xml:space="preserve">Discovery </w:t>
      </w:r>
      <w:r w:rsidR="0029793F">
        <w:t xml:space="preserve">of facts </w:t>
      </w:r>
      <w:r>
        <w:t xml:space="preserve">after admission </w:t>
      </w:r>
      <w:r w:rsidR="0029793F">
        <w:t>to the program that would have</w:t>
      </w:r>
      <w:r>
        <w:t xml:space="preserve"> made the tenant ineligible</w:t>
      </w:r>
      <w:r w:rsidR="00590C8B">
        <w:t>.</w:t>
      </w:r>
    </w:p>
    <w:p w14:paraId="4144B776" w14:textId="77777777" w:rsidR="0083461D" w:rsidRDefault="0083461D" w:rsidP="008D12D7">
      <w:pPr>
        <w:tabs>
          <w:tab w:val="clear" w:pos="360"/>
          <w:tab w:val="clear" w:pos="1080"/>
          <w:tab w:val="clear" w:pos="1440"/>
        </w:tabs>
        <w:ind w:left="720"/>
      </w:pPr>
      <w:r>
        <w:t xml:space="preserve">Discovery of material false statements or fraud by the tenant in connection with an application for assistance or with </w:t>
      </w:r>
      <w:r w:rsidR="007C03DC">
        <w:t xml:space="preserve">a </w:t>
      </w:r>
      <w:r>
        <w:t>reexamination of income</w:t>
      </w:r>
      <w:r w:rsidR="00590C8B">
        <w:t>.</w:t>
      </w:r>
    </w:p>
    <w:p w14:paraId="043EFA0B" w14:textId="77777777" w:rsidR="00E64874" w:rsidRDefault="00E64874" w:rsidP="008D12D7">
      <w:pPr>
        <w:tabs>
          <w:tab w:val="clear" w:pos="360"/>
          <w:tab w:val="clear" w:pos="1080"/>
          <w:tab w:val="clear" w:pos="1440"/>
        </w:tabs>
        <w:ind w:left="720"/>
      </w:pPr>
      <w:r>
        <w:t xml:space="preserve">Failure to furnish such information and certifications regarding family composition and income as may be necessary for the PHA to make determinations with respect to rent, eligibility, and the appropriateness of </w:t>
      </w:r>
      <w:r w:rsidR="007C03DC">
        <w:t xml:space="preserve">the </w:t>
      </w:r>
      <w:r>
        <w:t xml:space="preserve">dwelling </w:t>
      </w:r>
      <w:r w:rsidR="007C03DC">
        <w:t xml:space="preserve">unit </w:t>
      </w:r>
      <w:r>
        <w:t>size</w:t>
      </w:r>
      <w:r w:rsidR="00590C8B">
        <w:t>.</w:t>
      </w:r>
    </w:p>
    <w:p w14:paraId="7F0B391B" w14:textId="77777777" w:rsidR="00E64874" w:rsidRDefault="00E64874" w:rsidP="008D12D7">
      <w:pPr>
        <w:tabs>
          <w:tab w:val="clear" w:pos="360"/>
          <w:tab w:val="clear" w:pos="1080"/>
          <w:tab w:val="clear" w:pos="1440"/>
        </w:tabs>
        <w:ind w:left="720"/>
      </w:pPr>
      <w:r>
        <w:t>Failure to transfer to an appropriate size dwelling unit based on family composition, upon appropriate notice by the PHA that such a dwelling unit is available</w:t>
      </w:r>
      <w:r w:rsidR="00590C8B">
        <w:t>.</w:t>
      </w:r>
    </w:p>
    <w:p w14:paraId="6C9ABB17" w14:textId="77777777" w:rsidR="00504F5F" w:rsidRDefault="00504F5F" w:rsidP="008D12D7">
      <w:pPr>
        <w:tabs>
          <w:tab w:val="clear" w:pos="360"/>
          <w:tab w:val="clear" w:pos="1080"/>
          <w:tab w:val="clear" w:pos="1440"/>
        </w:tabs>
        <w:ind w:left="720"/>
      </w:pPr>
      <w:r>
        <w:t>Failure to permit access to the unit by the PHA after proper advance notification for the purpose of performing routine inspections and maintenance, for making improvements or repairs, or to show the dwelling unit for re-leasing, or without advance notice if there is reasonable cause to believe that an emergency exists</w:t>
      </w:r>
      <w:r w:rsidR="00590C8B">
        <w:t>.</w:t>
      </w:r>
    </w:p>
    <w:p w14:paraId="07084BFB" w14:textId="77777777" w:rsidR="00E64874" w:rsidRDefault="00E64874" w:rsidP="008D12D7">
      <w:pPr>
        <w:tabs>
          <w:tab w:val="clear" w:pos="360"/>
          <w:tab w:val="clear" w:pos="1080"/>
          <w:tab w:val="clear" w:pos="1440"/>
        </w:tabs>
        <w:ind w:left="720"/>
      </w:pPr>
      <w:r>
        <w:t>Failure to promptly inform the PHA of the birth, adoption or court-awarded custody of a child</w:t>
      </w:r>
      <w:r w:rsidR="00F365BD">
        <w:t xml:space="preserve">. In such a case, promptly means </w:t>
      </w:r>
      <w:r w:rsidR="00F365BD" w:rsidRPr="00691C05">
        <w:t xml:space="preserve">within </w:t>
      </w:r>
      <w:r w:rsidR="005E3433" w:rsidRPr="00691C05">
        <w:t>10 business</w:t>
      </w:r>
      <w:r w:rsidR="00F365BD" w:rsidRPr="00691C05">
        <w:t xml:space="preserve"> days</w:t>
      </w:r>
      <w:r w:rsidR="00F365BD">
        <w:t xml:space="preserve"> of the event.</w:t>
      </w:r>
    </w:p>
    <w:p w14:paraId="6457A1F1" w14:textId="77777777" w:rsidR="00DC69A2" w:rsidRDefault="00DC69A2" w:rsidP="00DC69A2">
      <w:pPr>
        <w:tabs>
          <w:tab w:val="clear" w:pos="360"/>
          <w:tab w:val="clear" w:pos="1080"/>
          <w:tab w:val="clear" w:pos="1440"/>
        </w:tabs>
        <w:ind w:left="720"/>
      </w:pPr>
      <w:r>
        <w:t>Failure to abide by the provisions of the PHA pet policy</w:t>
      </w:r>
      <w:r w:rsidR="00590C8B">
        <w:t>.</w:t>
      </w:r>
    </w:p>
    <w:p w14:paraId="10EC7884" w14:textId="77777777" w:rsidR="00EC6D84" w:rsidRDefault="00CA6358" w:rsidP="00EC6D84">
      <w:pPr>
        <w:tabs>
          <w:tab w:val="clear" w:pos="360"/>
          <w:tab w:val="clear" w:pos="1080"/>
          <w:tab w:val="clear" w:pos="1440"/>
        </w:tabs>
        <w:ind w:left="720"/>
      </w:pPr>
      <w:r>
        <w:t>If t</w:t>
      </w:r>
      <w:r w:rsidR="00EC6D84">
        <w:t>he family has breached the terms of a repayment agreement entered into with the PHA</w:t>
      </w:r>
      <w:r w:rsidR="00590C8B">
        <w:t>.</w:t>
      </w:r>
    </w:p>
    <w:p w14:paraId="5AD80AE3" w14:textId="77777777" w:rsidR="00EC6D84" w:rsidRDefault="00CA6358" w:rsidP="00EC6D84">
      <w:pPr>
        <w:tabs>
          <w:tab w:val="clear" w:pos="360"/>
          <w:tab w:val="clear" w:pos="1080"/>
          <w:tab w:val="clear" w:pos="1440"/>
        </w:tabs>
        <w:ind w:left="720"/>
      </w:pPr>
      <w:r>
        <w:lastRenderedPageBreak/>
        <w:t>If a</w:t>
      </w:r>
      <w:r w:rsidR="00EC6D84" w:rsidRPr="00495DC9">
        <w:t xml:space="preserve"> family member </w:t>
      </w:r>
      <w:r w:rsidR="00EC6D84">
        <w:t xml:space="preserve">has </w:t>
      </w:r>
      <w:r w:rsidR="00EC6D84" w:rsidRPr="00495DC9">
        <w:t>violate</w:t>
      </w:r>
      <w:r w:rsidR="00EC6D84">
        <w:t>d</w:t>
      </w:r>
      <w:r w:rsidR="00EC6D84" w:rsidRPr="00495DC9">
        <w:t xml:space="preserve"> federal, state, or local law that imposes obligations in connection with the occupancy or use of the premises.</w:t>
      </w:r>
    </w:p>
    <w:p w14:paraId="2D268361" w14:textId="77777777" w:rsidR="00590C8B" w:rsidRPr="00495DC9" w:rsidRDefault="00590C8B" w:rsidP="00DD403B">
      <w:pPr>
        <w:tabs>
          <w:tab w:val="clear" w:pos="360"/>
          <w:tab w:val="clear" w:pos="1080"/>
          <w:tab w:val="clear" w:pos="1440"/>
        </w:tabs>
        <w:ind w:left="720"/>
      </w:pPr>
      <w:bookmarkStart w:id="31" w:name="_Hlk191994696"/>
      <w:r w:rsidRPr="00590C8B">
        <w:t>All firearms/weapons in the lawful possession of a resident, members of the resident’s household, and/or resident guest/visitor must be in accordance with federal, state, and local laws. The unlawful possession of firearms/weapons by a resident, members of the resident’s household and/or resident guest/visitor is prohibited and constitutes a material lease violation</w:t>
      </w:r>
      <w:r>
        <w:t>.</w:t>
      </w:r>
      <w:bookmarkEnd w:id="31"/>
    </w:p>
    <w:p w14:paraId="398ADCB5" w14:textId="77777777" w:rsidR="00C12308" w:rsidRDefault="00CA6358" w:rsidP="00C12308">
      <w:pPr>
        <w:tabs>
          <w:tab w:val="clear" w:pos="360"/>
          <w:tab w:val="clear" w:pos="1080"/>
          <w:tab w:val="clear" w:pos="1440"/>
        </w:tabs>
        <w:ind w:left="720"/>
      </w:pPr>
      <w:r>
        <w:t>If a</w:t>
      </w:r>
      <w:r w:rsidR="00C12308">
        <w:t xml:space="preserve"> </w:t>
      </w:r>
      <w:r w:rsidR="00D145B6">
        <w:t xml:space="preserve">household </w:t>
      </w:r>
      <w:r w:rsidR="00C12308">
        <w:t>member has engaged in or threatened violent or abusive behavior toward PHA personnel.</w:t>
      </w:r>
    </w:p>
    <w:p w14:paraId="1F41D5A3" w14:textId="77777777" w:rsidR="00C12308" w:rsidRDefault="00C12308" w:rsidP="00C12308">
      <w:pPr>
        <w:tabs>
          <w:tab w:val="clear" w:pos="360"/>
          <w:tab w:val="clear" w:pos="1080"/>
          <w:tab w:val="clear" w:pos="1440"/>
        </w:tabs>
        <w:ind w:left="1440"/>
      </w:pPr>
      <w:r>
        <w:rPr>
          <w:i/>
        </w:rPr>
        <w:t>Abusive or violent behavior towards PHA personnel</w:t>
      </w:r>
      <w:r>
        <w:t xml:space="preserve"> includes verbal as well as physical abuse or violence. Use of racial epithets, or other language, written or oral, that is customarily used to intimidate may be considered abusive or violent behavior.</w:t>
      </w:r>
    </w:p>
    <w:p w14:paraId="3BAD8570" w14:textId="77777777" w:rsidR="00C12308" w:rsidRDefault="00C12308" w:rsidP="00C12308">
      <w:pPr>
        <w:pStyle w:val="HTMLPreformatted"/>
        <w:spacing w:before="120"/>
        <w:ind w:left="1440"/>
        <w:rPr>
          <w:rFonts w:ascii="Times New Roman" w:hAnsi="Times New Roman" w:cs="Times New Roman"/>
          <w:sz w:val="24"/>
          <w:szCs w:val="24"/>
        </w:rPr>
      </w:pPr>
      <w:r w:rsidRPr="00A5423B">
        <w:rPr>
          <w:rFonts w:ascii="Times New Roman" w:hAnsi="Times New Roman" w:cs="Times New Roman"/>
          <w:i/>
          <w:sz w:val="24"/>
          <w:szCs w:val="24"/>
        </w:rPr>
        <w:t>Threatening</w:t>
      </w:r>
      <w:r>
        <w:rPr>
          <w:rFonts w:ascii="Times New Roman" w:hAnsi="Times New Roman" w:cs="Times New Roman"/>
          <w:sz w:val="24"/>
          <w:szCs w:val="24"/>
        </w:rPr>
        <w:t xml:space="preserve"> refers to oral or written threats or physical gestures that communicate intent to abuse or commit violence.</w:t>
      </w:r>
    </w:p>
    <w:p w14:paraId="0AE4EE83" w14:textId="77777777" w:rsidR="008D12D7" w:rsidRDefault="0083461D" w:rsidP="0083461D">
      <w:pPr>
        <w:tabs>
          <w:tab w:val="clear" w:pos="360"/>
          <w:tab w:val="clear" w:pos="1080"/>
          <w:tab w:val="clear" w:pos="1440"/>
        </w:tabs>
        <w:ind w:left="720"/>
      </w:pPr>
      <w:r>
        <w:t xml:space="preserve">In making its decision to terminate the lease, the PHA will consider alternatives as described </w:t>
      </w:r>
      <w:r w:rsidR="00A261CE">
        <w:t>in Section 13-III.D and other factors described in Section</w:t>
      </w:r>
      <w:r w:rsidR="00E469A8">
        <w:t>s</w:t>
      </w:r>
      <w:r w:rsidR="00A261CE">
        <w:t xml:space="preserve"> 13-III.E</w:t>
      </w:r>
      <w:r w:rsidR="00E469A8">
        <w:t xml:space="preserve"> and 13</w:t>
      </w:r>
      <w:r w:rsidR="00AD0047">
        <w:noBreakHyphen/>
      </w:r>
      <w:r w:rsidR="00E469A8">
        <w:t>III.F</w:t>
      </w:r>
      <w:r>
        <w:t>. Upon consideration of such alternatives and factors, the PHA may, on a case-by-case basis, choose not to terminate the lease.</w:t>
      </w:r>
    </w:p>
    <w:p w14:paraId="0B9EBC62" w14:textId="77777777" w:rsidR="003F65B4" w:rsidRPr="00C67CA5" w:rsidRDefault="00E64874" w:rsidP="00EC612E">
      <w:pPr>
        <w:tabs>
          <w:tab w:val="clear" w:pos="360"/>
          <w:tab w:val="clear" w:pos="1080"/>
          <w:tab w:val="clear" w:pos="1440"/>
        </w:tabs>
        <w:rPr>
          <w:b/>
          <w:i/>
        </w:rPr>
      </w:pPr>
      <w:r w:rsidRPr="00C67CA5">
        <w:rPr>
          <w:b/>
          <w:i/>
        </w:rPr>
        <w:t>Family Absence from Unit [24 CFR 9</w:t>
      </w:r>
      <w:r w:rsidR="003F65B4" w:rsidRPr="00C67CA5">
        <w:rPr>
          <w:b/>
          <w:i/>
        </w:rPr>
        <w:t>82.551(i)]</w:t>
      </w:r>
    </w:p>
    <w:p w14:paraId="63ADB632" w14:textId="77777777" w:rsidR="00536F65" w:rsidRDefault="00536F65" w:rsidP="00536F65">
      <w:pPr>
        <w:tabs>
          <w:tab w:val="clear" w:pos="360"/>
          <w:tab w:val="clear" w:pos="1080"/>
          <w:tab w:val="clear" w:pos="1440"/>
        </w:tabs>
      </w:pPr>
      <w:r>
        <w:t>It is reasonable that the family may be absent from the public housing unit for brief periods. However, the PHA needs a policy on how long the family may be absent from the unit. Absence in this context means that no member of the family is residing in the unit.</w:t>
      </w:r>
    </w:p>
    <w:p w14:paraId="1A3377A7" w14:textId="77777777" w:rsidR="00D273B4" w:rsidRDefault="00D273B4" w:rsidP="007F02FB">
      <w:pPr>
        <w:tabs>
          <w:tab w:val="clear" w:pos="360"/>
          <w:tab w:val="clear" w:pos="1080"/>
          <w:tab w:val="clear" w:pos="1440"/>
        </w:tabs>
        <w:overflowPunct w:val="0"/>
        <w:autoSpaceDE w:val="0"/>
        <w:autoSpaceDN w:val="0"/>
        <w:adjustRightInd w:val="0"/>
        <w:ind w:left="720"/>
        <w:textAlignment w:val="baseline"/>
        <w:outlineLvl w:val="0"/>
        <w:rPr>
          <w:u w:val="single"/>
        </w:rPr>
      </w:pPr>
      <w:r>
        <w:rPr>
          <w:u w:val="single"/>
        </w:rPr>
        <w:t>PHA Policy</w:t>
      </w:r>
    </w:p>
    <w:p w14:paraId="43821331" w14:textId="77777777" w:rsidR="00536F65" w:rsidRDefault="00D273B4" w:rsidP="00D273B4">
      <w:pPr>
        <w:tabs>
          <w:tab w:val="clear" w:pos="360"/>
          <w:tab w:val="clear" w:pos="1080"/>
          <w:tab w:val="clear" w:pos="1440"/>
        </w:tabs>
        <w:ind w:left="720"/>
      </w:pPr>
      <w:r>
        <w:t>The family must supply any information or certification requested by the PHA to verify that the family is living in the unit, or relating to family absence from the unit, including any PHA-requested information or certification on the purposes of family absences. The family must cooperate with the PHA for this purpose.</w:t>
      </w:r>
    </w:p>
    <w:p w14:paraId="70270A40" w14:textId="77777777" w:rsidR="00D273B4" w:rsidRDefault="00D273B4" w:rsidP="00D273B4">
      <w:pPr>
        <w:tabs>
          <w:tab w:val="clear" w:pos="360"/>
          <w:tab w:val="clear" w:pos="1080"/>
          <w:tab w:val="clear" w:pos="1440"/>
        </w:tabs>
        <w:ind w:left="720"/>
      </w:pPr>
      <w:r>
        <w:t xml:space="preserve">The family must promptly notify the PHA </w:t>
      </w:r>
      <w:r w:rsidR="005E3433">
        <w:t>when all family members will be</w:t>
      </w:r>
      <w:r>
        <w:t xml:space="preserve"> absen</w:t>
      </w:r>
      <w:r w:rsidR="005E3433">
        <w:t>t</w:t>
      </w:r>
      <w:r>
        <w:t xml:space="preserve"> from the unit</w:t>
      </w:r>
      <w:r w:rsidR="00536F65" w:rsidRPr="00536F65">
        <w:t xml:space="preserve"> </w:t>
      </w:r>
      <w:r w:rsidR="00536F65" w:rsidRPr="00877814">
        <w:t>for an extended period</w:t>
      </w:r>
      <w:r w:rsidR="005E3433">
        <w:t>.</w:t>
      </w:r>
      <w:r>
        <w:t xml:space="preserve"> </w:t>
      </w:r>
      <w:r w:rsidR="005E3433" w:rsidRPr="00877814">
        <w:t xml:space="preserve">An extended period is defined as any period greater than 30 calendar days. </w:t>
      </w:r>
      <w:r>
        <w:t xml:space="preserve">In such </w:t>
      </w:r>
      <w:r w:rsidR="00E108FB">
        <w:t xml:space="preserve">a </w:t>
      </w:r>
      <w:r>
        <w:t xml:space="preserve">case promptly means </w:t>
      </w:r>
      <w:r w:rsidR="00A261CE">
        <w:t>within</w:t>
      </w:r>
      <w:r w:rsidRPr="005B6695">
        <w:t xml:space="preserve"> </w:t>
      </w:r>
      <w:r w:rsidR="005E3433" w:rsidRPr="005B6695">
        <w:t xml:space="preserve">10 business </w:t>
      </w:r>
      <w:r w:rsidRPr="005B6695">
        <w:t>days</w:t>
      </w:r>
      <w:r w:rsidRPr="00070154">
        <w:t xml:space="preserve"> </w:t>
      </w:r>
      <w:r w:rsidR="00A261CE">
        <w:t xml:space="preserve">of the start of the extended </w:t>
      </w:r>
      <w:r w:rsidR="00E108FB">
        <w:t>absence</w:t>
      </w:r>
      <w:r>
        <w:t>.</w:t>
      </w:r>
    </w:p>
    <w:p w14:paraId="24C13615" w14:textId="77777777" w:rsidR="007B44BB" w:rsidRDefault="007B44BB" w:rsidP="007B44BB">
      <w:pPr>
        <w:tabs>
          <w:tab w:val="clear" w:pos="360"/>
          <w:tab w:val="clear" w:pos="1080"/>
          <w:tab w:val="clear" w:pos="1440"/>
        </w:tabs>
        <w:ind w:left="720"/>
      </w:pPr>
      <w:r>
        <w:t xml:space="preserve">If a family is absent from the public housing unit </w:t>
      </w:r>
      <w:r w:rsidRPr="005B6695">
        <w:t>for more than 180 consecutive days</w:t>
      </w:r>
      <w:r>
        <w:t>, and the family does not adequately verify that they are living in the unit, the PHA will terminate the lease</w:t>
      </w:r>
      <w:r w:rsidR="00C67CA5">
        <w:t xml:space="preserve"> for other good cause</w:t>
      </w:r>
      <w:r>
        <w:t>.</w:t>
      </w:r>
    </w:p>
    <w:p w14:paraId="23448EC9" w14:textId="77777777" w:rsidR="007B44BB" w:rsidRDefault="002D4DBA" w:rsidP="007B44BB">
      <w:pPr>
        <w:tabs>
          <w:tab w:val="clear" w:pos="360"/>
          <w:tab w:val="clear" w:pos="1080"/>
          <w:tab w:val="clear" w:pos="1440"/>
        </w:tabs>
        <w:ind w:left="720"/>
      </w:pPr>
      <w:r>
        <w:rPr>
          <w:i/>
        </w:rPr>
        <w:t>Abandonment</w:t>
      </w:r>
      <w:r w:rsidR="007C03DC">
        <w:rPr>
          <w:i/>
        </w:rPr>
        <w:t xml:space="preserve"> of the unit</w:t>
      </w:r>
      <w:r>
        <w:rPr>
          <w:i/>
        </w:rPr>
        <w:t>.</w:t>
      </w:r>
      <w:r>
        <w:t xml:space="preserve"> If the family appears to have vacated the unit without giving proper notice, the PHA will follow state and local landlord-tenant law pertaining to abandonment before taking possession of the unit. If necessary, the PHA will secure the unit immediately to prevent vandalism and other criminal activity.</w:t>
      </w:r>
    </w:p>
    <w:p w14:paraId="18266F9E" w14:textId="77777777" w:rsidR="00266056" w:rsidRDefault="00BA20F4" w:rsidP="00266056">
      <w:pPr>
        <w:pStyle w:val="Level1BulletCharChar"/>
        <w:numPr>
          <w:ilvl w:val="0"/>
          <w:numId w:val="0"/>
        </w:numPr>
        <w:tabs>
          <w:tab w:val="clear" w:pos="360"/>
          <w:tab w:val="clear" w:pos="1080"/>
          <w:tab w:val="clear" w:pos="1440"/>
        </w:tabs>
      </w:pPr>
      <w:bookmarkStart w:id="32" w:name="_Hlk158372429"/>
      <w:r>
        <w:rPr>
          <w:b/>
          <w:i/>
        </w:rPr>
        <w:br w:type="page"/>
      </w:r>
      <w:r w:rsidR="00266056" w:rsidRPr="007A4011">
        <w:rPr>
          <w:b/>
          <w:bCs/>
        </w:rPr>
        <w:lastRenderedPageBreak/>
        <w:t>Upon the PHA’s HOTMA 102/104 compliance date, the below section on the asset limitation is added:</w:t>
      </w:r>
    </w:p>
    <w:p w14:paraId="1594B587" w14:textId="77777777" w:rsidR="00F96D4F" w:rsidRPr="00BA20F4" w:rsidRDefault="00F96D4F" w:rsidP="00266056">
      <w:pPr>
        <w:tabs>
          <w:tab w:val="clear" w:pos="360"/>
          <w:tab w:val="clear" w:pos="1080"/>
          <w:tab w:val="clear" w:pos="1440"/>
        </w:tabs>
        <w:rPr>
          <w:b/>
          <w:i/>
        </w:rPr>
      </w:pPr>
      <w:r w:rsidRPr="00BA20F4">
        <w:rPr>
          <w:b/>
          <w:i/>
        </w:rPr>
        <w:t>Asset Limitation</w:t>
      </w:r>
      <w:r>
        <w:rPr>
          <w:b/>
          <w:i/>
        </w:rPr>
        <w:t xml:space="preserve"> [24 CFR 5.618; Notice PIH 2023-27]</w:t>
      </w:r>
    </w:p>
    <w:p w14:paraId="0504A735" w14:textId="77777777" w:rsidR="00F96D4F" w:rsidRPr="00BA20F4" w:rsidRDefault="00F96D4F" w:rsidP="00BA20F4">
      <w:pPr>
        <w:tabs>
          <w:tab w:val="clear" w:pos="360"/>
          <w:tab w:val="clear" w:pos="1080"/>
          <w:tab w:val="clear" w:pos="1440"/>
        </w:tabs>
      </w:pPr>
      <w:r w:rsidRPr="00BA20F4">
        <w:t>The PHA has discretion with respect to the application of the asset limitation at annual and interim reexamination. The PHA may adopt a written policy of total nonenforcement, enforcement, or limited enforcement as well as adopting exception policies.</w:t>
      </w:r>
    </w:p>
    <w:bookmarkEnd w:id="32"/>
    <w:p w14:paraId="1E8F4159" w14:textId="77777777" w:rsidR="00F96D4F" w:rsidRDefault="00F96D4F" w:rsidP="00BA20F4">
      <w:pPr>
        <w:tabs>
          <w:tab w:val="clear" w:pos="360"/>
          <w:tab w:val="clear" w:pos="1080"/>
          <w:tab w:val="clear" w:pos="1440"/>
        </w:tabs>
        <w:overflowPunct w:val="0"/>
        <w:autoSpaceDE w:val="0"/>
        <w:autoSpaceDN w:val="0"/>
        <w:adjustRightInd w:val="0"/>
        <w:ind w:left="720"/>
        <w:textAlignment w:val="baseline"/>
        <w:outlineLvl w:val="0"/>
        <w:rPr>
          <w:u w:val="single"/>
        </w:rPr>
      </w:pPr>
      <w:r w:rsidRPr="00BA20F4">
        <w:rPr>
          <w:u w:val="single"/>
        </w:rPr>
        <w:t>PHA Policy</w:t>
      </w:r>
    </w:p>
    <w:p w14:paraId="78CAA36F" w14:textId="77777777" w:rsidR="00963CFB" w:rsidRPr="00583726" w:rsidRDefault="00AC0B4F" w:rsidP="00BA20F4">
      <w:pPr>
        <w:tabs>
          <w:tab w:val="clear" w:pos="360"/>
          <w:tab w:val="clear" w:pos="1080"/>
          <w:tab w:val="clear" w:pos="1440"/>
        </w:tabs>
        <w:ind w:left="720"/>
      </w:pPr>
      <w:bookmarkStart w:id="33" w:name="_Hlk158372712"/>
      <w:bookmarkStart w:id="34" w:name="_Hlk158375490"/>
      <w:r w:rsidRPr="00583726">
        <w:t xml:space="preserve">The PHA has adopted a policy of </w:t>
      </w:r>
      <w:r>
        <w:t xml:space="preserve">total </w:t>
      </w:r>
      <w:r w:rsidRPr="00583726">
        <w:t xml:space="preserve">nonenforcement of the asset limitation for </w:t>
      </w:r>
      <w:r>
        <w:t xml:space="preserve">all </w:t>
      </w:r>
      <w:r w:rsidRPr="00583726">
        <w:t>program participants.</w:t>
      </w:r>
      <w:r>
        <w:t xml:space="preserve"> </w:t>
      </w:r>
      <w:bookmarkEnd w:id="34"/>
      <w:r>
        <w:t>The asset limitation only applies to initial eligibility determinations for new admissions to the PHA’s public housing program.</w:t>
      </w:r>
    </w:p>
    <w:bookmarkEnd w:id="33"/>
    <w:p w14:paraId="10ECCAB2" w14:textId="77777777" w:rsidR="00B97C3E" w:rsidRDefault="00856B31" w:rsidP="00F96D4F">
      <w:pPr>
        <w:tabs>
          <w:tab w:val="clear" w:pos="360"/>
          <w:tab w:val="clear" w:pos="1080"/>
          <w:tab w:val="clear" w:pos="1440"/>
        </w:tabs>
        <w:autoSpaceDE w:val="0"/>
        <w:autoSpaceDN w:val="0"/>
        <w:adjustRightInd w:val="0"/>
        <w:spacing w:before="240"/>
        <w:rPr>
          <w:b/>
        </w:rPr>
      </w:pPr>
      <w:r w:rsidRPr="00E63A42">
        <w:rPr>
          <w:b/>
        </w:rPr>
        <w:t>13-III.D. ALTERNATIVES TO TERMINATION OF TENANCY</w:t>
      </w:r>
    </w:p>
    <w:p w14:paraId="6728BB65" w14:textId="77777777" w:rsidR="00856B31" w:rsidRDefault="00856B31" w:rsidP="00B97C3E">
      <w:pPr>
        <w:tabs>
          <w:tab w:val="clear" w:pos="360"/>
          <w:tab w:val="clear" w:pos="1080"/>
          <w:tab w:val="clear" w:pos="1440"/>
        </w:tabs>
        <w:autoSpaceDE w:val="0"/>
        <w:autoSpaceDN w:val="0"/>
        <w:adjustRightInd w:val="0"/>
        <w:rPr>
          <w:b/>
        </w:rPr>
      </w:pPr>
      <w:r>
        <w:rPr>
          <w:b/>
        </w:rPr>
        <w:t>Exclusion of Culpable Household Member [24 CFR 966.4(l)(5)(vii)(C)]</w:t>
      </w:r>
    </w:p>
    <w:p w14:paraId="20A9FC64" w14:textId="77777777" w:rsidR="00856B31" w:rsidRDefault="00856B31" w:rsidP="00856B31">
      <w:pPr>
        <w:tabs>
          <w:tab w:val="clear" w:pos="360"/>
          <w:tab w:val="clear" w:pos="1080"/>
          <w:tab w:val="clear" w:pos="1440"/>
        </w:tabs>
      </w:pPr>
      <w:r>
        <w:t xml:space="preserve">As an alternative to termination of the lease for criminal activity or alcohol abuse HUD provides that the PHA may consider exclusion of the culpable household </w:t>
      </w:r>
      <w:r w:rsidR="009F6F10">
        <w:t>member. Such an alternative can </w:t>
      </w:r>
      <w:r>
        <w:t xml:space="preserve">be used for any other reason where such a solution </w:t>
      </w:r>
      <w:r w:rsidR="00AC006C">
        <w:t>appears</w:t>
      </w:r>
      <w:r>
        <w:t xml:space="preserve"> viable</w:t>
      </w:r>
      <w:r w:rsidR="009F6F10">
        <w:t xml:space="preserve"> in accordance with PHA </w:t>
      </w:r>
      <w:r w:rsidR="00F102D0">
        <w:t>policy</w:t>
      </w:r>
      <w:r w:rsidR="00AF2552">
        <w:t>.</w:t>
      </w:r>
    </w:p>
    <w:p w14:paraId="344454FB" w14:textId="77777777" w:rsidR="00403549" w:rsidRDefault="00403549" w:rsidP="00856B31">
      <w:pPr>
        <w:tabs>
          <w:tab w:val="clear" w:pos="360"/>
          <w:tab w:val="clear" w:pos="1080"/>
          <w:tab w:val="clear" w:pos="1440"/>
        </w:tabs>
      </w:pPr>
      <w:r>
        <w:t>Additionally, under the Violence against Women Act, the PHA may bifurcate a lease in order to terminate the tenancy of an individual who is a tenant or lawful occupant of a unit and engages in criminal activity directly related to domestic violence, dating violence, sexual assault, stalking</w:t>
      </w:r>
      <w:r w:rsidR="005A6C14">
        <w:t>, or human trafficking</w:t>
      </w:r>
      <w:r>
        <w:t>.</w:t>
      </w:r>
    </w:p>
    <w:p w14:paraId="3C7CF40E" w14:textId="77777777" w:rsidR="00856B31" w:rsidRDefault="00856B31" w:rsidP="00031BAF">
      <w:pPr>
        <w:tabs>
          <w:tab w:val="clear" w:pos="360"/>
          <w:tab w:val="clear" w:pos="1080"/>
          <w:tab w:val="clear" w:pos="1440"/>
        </w:tabs>
        <w:overflowPunct w:val="0"/>
        <w:autoSpaceDE w:val="0"/>
        <w:autoSpaceDN w:val="0"/>
        <w:adjustRightInd w:val="0"/>
        <w:ind w:left="720"/>
        <w:textAlignment w:val="baseline"/>
        <w:outlineLvl w:val="0"/>
        <w:rPr>
          <w:u w:val="single"/>
        </w:rPr>
      </w:pPr>
      <w:r w:rsidRPr="004D6858">
        <w:rPr>
          <w:u w:val="single"/>
        </w:rPr>
        <w:t>PHA Policy</w:t>
      </w:r>
    </w:p>
    <w:p w14:paraId="20AB92E2" w14:textId="77777777" w:rsidR="00856B31" w:rsidRPr="00B851E9" w:rsidRDefault="00856B31" w:rsidP="00031BAF">
      <w:pPr>
        <w:tabs>
          <w:tab w:val="clear" w:pos="360"/>
          <w:tab w:val="clear" w:pos="1080"/>
          <w:tab w:val="clear" w:pos="1440"/>
        </w:tabs>
        <w:ind w:left="720"/>
      </w:pPr>
      <w:r w:rsidRPr="00B851E9">
        <w:t>The PHA will consider</w:t>
      </w:r>
      <w:r>
        <w:t xml:space="preserve"> </w:t>
      </w:r>
      <w:r w:rsidRPr="00B851E9">
        <w:t>requiring the tenant to exclude a household member in order to continue to reside in the assisted unit, where that household member has participated in or been culpable for action or failure to act that warrants termination.</w:t>
      </w:r>
    </w:p>
    <w:p w14:paraId="712E9AC0" w14:textId="77777777" w:rsidR="00856B31" w:rsidRPr="00856B31" w:rsidRDefault="00856B31" w:rsidP="00031BAF">
      <w:pPr>
        <w:tabs>
          <w:tab w:val="clear" w:pos="360"/>
          <w:tab w:val="clear" w:pos="1080"/>
          <w:tab w:val="clear" w:pos="1440"/>
        </w:tabs>
        <w:ind w:left="720"/>
      </w:pPr>
      <w:r>
        <w:t>As a condition of the family’s continued occupancy, the head of household must certify that the culpable household member has vacated the unit and will not be permitted to visit or to stay as a guest in the assisted unit. The family must present evidence of the former household member’s current address upon PHA request.</w:t>
      </w:r>
    </w:p>
    <w:p w14:paraId="23F3AFDD" w14:textId="77777777" w:rsidR="00856B31" w:rsidRDefault="00AC006C" w:rsidP="00031BAF">
      <w:pPr>
        <w:tabs>
          <w:tab w:val="clear" w:pos="360"/>
          <w:tab w:val="clear" w:pos="1080"/>
          <w:tab w:val="clear" w:pos="1440"/>
        </w:tabs>
      </w:pPr>
      <w:r>
        <w:rPr>
          <w:b/>
        </w:rPr>
        <w:t>Repayment of Family Debts</w:t>
      </w:r>
    </w:p>
    <w:p w14:paraId="56AE6B5B" w14:textId="77777777" w:rsidR="00AC006C" w:rsidRDefault="00AC006C" w:rsidP="00031BAF">
      <w:pPr>
        <w:tabs>
          <w:tab w:val="clear" w:pos="360"/>
          <w:tab w:val="clear" w:pos="1080"/>
          <w:tab w:val="clear" w:pos="1440"/>
        </w:tabs>
        <w:overflowPunct w:val="0"/>
        <w:autoSpaceDE w:val="0"/>
        <w:autoSpaceDN w:val="0"/>
        <w:adjustRightInd w:val="0"/>
        <w:ind w:left="720"/>
        <w:textAlignment w:val="baseline"/>
        <w:outlineLvl w:val="0"/>
        <w:rPr>
          <w:u w:val="single"/>
        </w:rPr>
      </w:pPr>
      <w:r w:rsidRPr="004D6858">
        <w:rPr>
          <w:u w:val="single"/>
        </w:rPr>
        <w:t>PHA Policy</w:t>
      </w:r>
    </w:p>
    <w:p w14:paraId="7C595321" w14:textId="77777777" w:rsidR="00AC006C" w:rsidRPr="00AC006C" w:rsidRDefault="00AC006C" w:rsidP="00031BAF">
      <w:pPr>
        <w:tabs>
          <w:tab w:val="clear" w:pos="360"/>
          <w:tab w:val="clear" w:pos="1080"/>
          <w:tab w:val="clear" w:pos="1440"/>
        </w:tabs>
        <w:ind w:left="720"/>
      </w:pPr>
      <w:r w:rsidRPr="00AC006C">
        <w:t xml:space="preserve">If a family owes amounts to the PHA, as a condition of continued occupancy, the PHA will require the family to repay the full amount or to enter into a repayment agreement, </w:t>
      </w:r>
      <w:r w:rsidRPr="005B6695">
        <w:t>within 30 days of receiving notice</w:t>
      </w:r>
      <w:r w:rsidRPr="00AC006C">
        <w:t xml:space="preserve"> from the PHA of the amount owed. See Chapter 16 for policies on repayment agreements.</w:t>
      </w:r>
    </w:p>
    <w:p w14:paraId="09D7075C" w14:textId="77777777" w:rsidR="0027121C" w:rsidRPr="00D1221F" w:rsidRDefault="00C67CA5" w:rsidP="001E05D5">
      <w:pPr>
        <w:tabs>
          <w:tab w:val="clear" w:pos="360"/>
          <w:tab w:val="clear" w:pos="1080"/>
          <w:tab w:val="clear" w:pos="1440"/>
        </w:tabs>
        <w:spacing w:before="240"/>
        <w:rPr>
          <w:b/>
        </w:rPr>
      </w:pPr>
      <w:r>
        <w:rPr>
          <w:b/>
        </w:rPr>
        <w:br w:type="page"/>
      </w:r>
      <w:r w:rsidR="006757C8" w:rsidRPr="00D1221F">
        <w:rPr>
          <w:b/>
        </w:rPr>
        <w:lastRenderedPageBreak/>
        <w:t>13-III.</w:t>
      </w:r>
      <w:r w:rsidR="00856B31" w:rsidRPr="00D1221F">
        <w:rPr>
          <w:b/>
        </w:rPr>
        <w:t>E</w:t>
      </w:r>
      <w:r w:rsidR="006757C8" w:rsidRPr="00D1221F">
        <w:rPr>
          <w:b/>
        </w:rPr>
        <w:t xml:space="preserve">. </w:t>
      </w:r>
      <w:r w:rsidR="00AC006C" w:rsidRPr="00D1221F">
        <w:rPr>
          <w:b/>
        </w:rPr>
        <w:t xml:space="preserve">CRITERIA FOR </w:t>
      </w:r>
      <w:r w:rsidR="006757C8" w:rsidRPr="00D1221F">
        <w:rPr>
          <w:b/>
        </w:rPr>
        <w:t>DECIDING TO TERMINATE TENANCY</w:t>
      </w:r>
    </w:p>
    <w:p w14:paraId="19421D54" w14:textId="77777777" w:rsidR="00E22FF8" w:rsidRDefault="00E22FF8" w:rsidP="00AC006C">
      <w:pPr>
        <w:tabs>
          <w:tab w:val="clear" w:pos="360"/>
          <w:tab w:val="clear" w:pos="1080"/>
          <w:tab w:val="clear" w:pos="1440"/>
        </w:tabs>
        <w:rPr>
          <w:b/>
        </w:rPr>
      </w:pPr>
      <w:r w:rsidRPr="00495DC9">
        <w:t xml:space="preserve">A </w:t>
      </w:r>
      <w:r>
        <w:t>PHA</w:t>
      </w:r>
      <w:r w:rsidRPr="00495DC9">
        <w:t xml:space="preserve"> </w:t>
      </w:r>
      <w:r w:rsidR="00837AAC">
        <w:t>that</w:t>
      </w:r>
      <w:r w:rsidR="00837AAC" w:rsidRPr="00495DC9">
        <w:t xml:space="preserve"> </w:t>
      </w:r>
      <w:r w:rsidRPr="00495DC9">
        <w:t>has grounds to terminate a tenancy is not required to do so</w:t>
      </w:r>
      <w:r>
        <w:t>, except as explained in Part II of this chapter</w:t>
      </w:r>
      <w:r w:rsidRPr="00495DC9">
        <w:t>, and may consider all of the circumstances relevant to a particular case before making a decision.</w:t>
      </w:r>
    </w:p>
    <w:p w14:paraId="186BEF3E" w14:textId="77777777" w:rsidR="00AC006C" w:rsidRDefault="00AC006C" w:rsidP="00AC006C">
      <w:pPr>
        <w:tabs>
          <w:tab w:val="clear" w:pos="360"/>
          <w:tab w:val="clear" w:pos="1080"/>
          <w:tab w:val="clear" w:pos="1440"/>
        </w:tabs>
        <w:rPr>
          <w:b/>
        </w:rPr>
      </w:pPr>
      <w:r>
        <w:rPr>
          <w:b/>
        </w:rPr>
        <w:t>Evidence</w:t>
      </w:r>
      <w:r w:rsidR="00FE37F2">
        <w:rPr>
          <w:b/>
        </w:rPr>
        <w:t xml:space="preserve"> </w:t>
      </w:r>
      <w:r w:rsidR="00FE37F2" w:rsidRPr="00FE37F2">
        <w:rPr>
          <w:b/>
        </w:rPr>
        <w:t>[24 CFR 982.553(c)]</w:t>
      </w:r>
    </w:p>
    <w:p w14:paraId="7FC5DB30" w14:textId="77777777" w:rsidR="00AC006C" w:rsidRDefault="00AC006C" w:rsidP="00AC006C">
      <w:pPr>
        <w:tabs>
          <w:tab w:val="clear" w:pos="360"/>
          <w:tab w:val="clear" w:pos="1080"/>
          <w:tab w:val="clear" w:pos="1440"/>
        </w:tabs>
      </w:pPr>
      <w:r>
        <w:t xml:space="preserve">For criminal activity, HUD permits the PHA to terminate </w:t>
      </w:r>
      <w:r w:rsidR="00FE37F2">
        <w:t>the lease</w:t>
      </w:r>
      <w:r>
        <w:t xml:space="preserve"> if a </w:t>
      </w:r>
      <w:r>
        <w:rPr>
          <w:i/>
        </w:rPr>
        <w:t>preponderance of the evidence</w:t>
      </w:r>
      <w:r>
        <w:t xml:space="preserve"> indicates that a household member has engaged in the activity, regardless of whether the household member has been arrested or convicted</w:t>
      </w:r>
      <w:r w:rsidR="00A163D2">
        <w:t>, and without satisfying the standard of proof used for a criminal conviction</w:t>
      </w:r>
      <w:r w:rsidRPr="004315FA">
        <w:t>.</w:t>
      </w:r>
    </w:p>
    <w:p w14:paraId="6476AD15" w14:textId="77777777" w:rsidR="00AC006C" w:rsidRPr="00031BAF" w:rsidRDefault="00AC006C" w:rsidP="00031BAF">
      <w:pPr>
        <w:tabs>
          <w:tab w:val="clear" w:pos="360"/>
          <w:tab w:val="clear" w:pos="1080"/>
          <w:tab w:val="clear" w:pos="1440"/>
        </w:tabs>
        <w:overflowPunct w:val="0"/>
        <w:autoSpaceDE w:val="0"/>
        <w:autoSpaceDN w:val="0"/>
        <w:adjustRightInd w:val="0"/>
        <w:ind w:left="720"/>
        <w:textAlignment w:val="baseline"/>
        <w:outlineLvl w:val="0"/>
        <w:rPr>
          <w:u w:val="single"/>
        </w:rPr>
      </w:pPr>
      <w:r w:rsidRPr="00031BAF">
        <w:rPr>
          <w:u w:val="single"/>
        </w:rPr>
        <w:t>PHA Policy</w:t>
      </w:r>
    </w:p>
    <w:p w14:paraId="37DAE728" w14:textId="77777777" w:rsidR="00AC006C" w:rsidRDefault="00AC006C" w:rsidP="00AC006C">
      <w:pPr>
        <w:tabs>
          <w:tab w:val="clear" w:pos="360"/>
          <w:tab w:val="clear" w:pos="1080"/>
          <w:tab w:val="clear" w:pos="1440"/>
        </w:tabs>
        <w:ind w:left="720"/>
      </w:pPr>
      <w:r>
        <w:t>The PHA will use the preponderance of the evidence as the standard for making all termination decisions.</w:t>
      </w:r>
    </w:p>
    <w:p w14:paraId="63E2ABEA" w14:textId="77777777" w:rsidR="00AC006C" w:rsidRDefault="00AC006C" w:rsidP="00AC006C">
      <w:pPr>
        <w:tabs>
          <w:tab w:val="clear" w:pos="360"/>
          <w:tab w:val="clear" w:pos="1080"/>
          <w:tab w:val="clear" w:pos="1440"/>
        </w:tabs>
        <w:ind w:left="720"/>
      </w:pPr>
      <w:r>
        <w:rPr>
          <w:i/>
        </w:rPr>
        <w:t>Preponderance of the evidence</w:t>
      </w:r>
      <w:r>
        <w:t xml:space="preserve"> is defined as evidence which is of greater weight or more convincing than the evidence which is offered in opposition to it; that is, evidence which as a whole shows that the fact sought to be proved is more probable than not. Preponderance of the evidence may not be determined by the number of witnesses, but by the greater weight of all evidence</w:t>
      </w:r>
      <w:r w:rsidR="008353E8">
        <w:t>.</w:t>
      </w:r>
    </w:p>
    <w:p w14:paraId="09EA2DAB" w14:textId="77777777" w:rsidR="006757C8" w:rsidRDefault="00EC612E" w:rsidP="006757C8">
      <w:pPr>
        <w:tabs>
          <w:tab w:val="clear" w:pos="360"/>
          <w:tab w:val="clear" w:pos="1080"/>
          <w:tab w:val="clear" w:pos="1440"/>
        </w:tabs>
        <w:rPr>
          <w:b/>
        </w:rPr>
      </w:pPr>
      <w:r>
        <w:rPr>
          <w:b/>
        </w:rPr>
        <w:br w:type="page"/>
      </w:r>
      <w:r w:rsidR="006757C8">
        <w:rPr>
          <w:b/>
        </w:rPr>
        <w:lastRenderedPageBreak/>
        <w:t>Consideration of Circumstances [24 CFR 966.4(l)(5)(vii)(B)]</w:t>
      </w:r>
    </w:p>
    <w:p w14:paraId="77E69DAF" w14:textId="77777777" w:rsidR="006757C8" w:rsidRDefault="00653D5E" w:rsidP="006757C8">
      <w:pPr>
        <w:tabs>
          <w:tab w:val="clear" w:pos="360"/>
          <w:tab w:val="clear" w:pos="1080"/>
          <w:tab w:val="clear" w:pos="1440"/>
        </w:tabs>
      </w:pPr>
      <w:r>
        <w:t>A</w:t>
      </w:r>
      <w:r w:rsidR="006757C8">
        <w:t xml:space="preserve">lthough it is required that certain lease provisions exist for criminal activity and alcohol abuse, </w:t>
      </w:r>
      <w:r>
        <w:t xml:space="preserve">HUD provides that </w:t>
      </w:r>
      <w:r w:rsidR="006757C8">
        <w:t>the PHA may consider all circumstances relevant to a particular case in order to determine whether or no</w:t>
      </w:r>
      <w:r w:rsidR="00031BAF">
        <w:t>t to terminate the lease.</w:t>
      </w:r>
    </w:p>
    <w:p w14:paraId="653C34FD" w14:textId="77777777" w:rsidR="006757C8" w:rsidRDefault="006757C8" w:rsidP="006757C8">
      <w:pPr>
        <w:tabs>
          <w:tab w:val="clear" w:pos="360"/>
          <w:tab w:val="clear" w:pos="1080"/>
          <w:tab w:val="clear" w:pos="1440"/>
        </w:tabs>
      </w:pPr>
      <w:r>
        <w:t xml:space="preserve">Such relevant circumstances can </w:t>
      </w:r>
      <w:r w:rsidR="000F72A0">
        <w:t xml:space="preserve">also </w:t>
      </w:r>
      <w:r>
        <w:t xml:space="preserve">be considered when terminating the lease for any </w:t>
      </w:r>
      <w:r w:rsidR="00653D5E">
        <w:t xml:space="preserve">other </w:t>
      </w:r>
      <w:r>
        <w:t>reason</w:t>
      </w:r>
      <w:r w:rsidR="000F72A0">
        <w:t>.</w:t>
      </w:r>
    </w:p>
    <w:p w14:paraId="51C9B5D6" w14:textId="77777777" w:rsidR="006757C8" w:rsidRDefault="006757C8" w:rsidP="00031BAF">
      <w:pPr>
        <w:tabs>
          <w:tab w:val="clear" w:pos="360"/>
          <w:tab w:val="clear" w:pos="1080"/>
          <w:tab w:val="clear" w:pos="1440"/>
        </w:tabs>
        <w:overflowPunct w:val="0"/>
        <w:autoSpaceDE w:val="0"/>
        <w:autoSpaceDN w:val="0"/>
        <w:adjustRightInd w:val="0"/>
        <w:ind w:left="720"/>
        <w:textAlignment w:val="baseline"/>
        <w:outlineLvl w:val="0"/>
        <w:rPr>
          <w:u w:val="single"/>
        </w:rPr>
      </w:pPr>
      <w:r w:rsidRPr="004D6858">
        <w:rPr>
          <w:u w:val="single"/>
        </w:rPr>
        <w:t>PHA Policy</w:t>
      </w:r>
    </w:p>
    <w:p w14:paraId="4251AA1C" w14:textId="77777777" w:rsidR="002A0ECA" w:rsidRDefault="006757C8" w:rsidP="00031BAF">
      <w:pPr>
        <w:tabs>
          <w:tab w:val="clear" w:pos="360"/>
          <w:tab w:val="clear" w:pos="1080"/>
          <w:tab w:val="clear" w:pos="1440"/>
        </w:tabs>
        <w:ind w:left="720"/>
      </w:pPr>
      <w:r w:rsidRPr="00B851E9">
        <w:t xml:space="preserve">The PHA will consider the </w:t>
      </w:r>
      <w:r w:rsidR="002A0ECA">
        <w:t>following fact</w:t>
      </w:r>
      <w:r w:rsidR="00BA1504">
        <w:t>s and circumstances</w:t>
      </w:r>
      <w:r w:rsidR="002A0ECA">
        <w:t xml:space="preserve"> </w:t>
      </w:r>
      <w:r w:rsidR="000F72A0" w:rsidRPr="00B851E9">
        <w:t>before deciding whether to terminate the lease for any of the HUD required lease provisions</w:t>
      </w:r>
      <w:r w:rsidR="000F72A0">
        <w:t xml:space="preserve"> or for any other reasons</w:t>
      </w:r>
      <w:r w:rsidR="002A0ECA">
        <w:t>:</w:t>
      </w:r>
    </w:p>
    <w:p w14:paraId="51F7C611" w14:textId="77777777" w:rsidR="002A0ECA" w:rsidRPr="00031BAF" w:rsidRDefault="002A0ECA"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031BAF">
        <w:rPr>
          <w:rFonts w:ascii="Times New Roman" w:hAnsi="Times New Roman" w:cs="Times New Roman"/>
          <w:sz w:val="24"/>
          <w:szCs w:val="24"/>
        </w:rPr>
        <w:t xml:space="preserve">The </w:t>
      </w:r>
      <w:r w:rsidR="006757C8" w:rsidRPr="00031BAF">
        <w:rPr>
          <w:rFonts w:ascii="Times New Roman" w:hAnsi="Times New Roman" w:cs="Times New Roman"/>
          <w:sz w:val="24"/>
          <w:szCs w:val="24"/>
        </w:rPr>
        <w:t>seriousness of the offending action,</w:t>
      </w:r>
      <w:r w:rsidRPr="00031BAF">
        <w:rPr>
          <w:rFonts w:ascii="Times New Roman" w:hAnsi="Times New Roman" w:cs="Times New Roman"/>
          <w:sz w:val="24"/>
          <w:szCs w:val="24"/>
        </w:rPr>
        <w:t xml:space="preserve"> especially with respect to how it would affect other residents</w:t>
      </w:r>
      <w:r w:rsidR="00BA1504">
        <w:rPr>
          <w:rFonts w:ascii="Times New Roman" w:hAnsi="Times New Roman" w:cs="Times New Roman"/>
          <w:sz w:val="24"/>
          <w:szCs w:val="24"/>
        </w:rPr>
        <w:t>’ safety or property</w:t>
      </w:r>
    </w:p>
    <w:p w14:paraId="29766879" w14:textId="77777777" w:rsidR="000F72A0" w:rsidRPr="00E469A8" w:rsidRDefault="002A0ECA"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031BAF">
        <w:rPr>
          <w:rFonts w:ascii="Times New Roman" w:hAnsi="Times New Roman" w:cs="Times New Roman"/>
          <w:sz w:val="24"/>
          <w:szCs w:val="24"/>
        </w:rPr>
        <w:t>T</w:t>
      </w:r>
      <w:r w:rsidR="006757C8" w:rsidRPr="00031BAF">
        <w:rPr>
          <w:rFonts w:ascii="Times New Roman" w:hAnsi="Times New Roman" w:cs="Times New Roman"/>
          <w:sz w:val="24"/>
          <w:szCs w:val="24"/>
        </w:rPr>
        <w:t>he extent of participation</w:t>
      </w:r>
      <w:r w:rsidRPr="00031BAF">
        <w:rPr>
          <w:rFonts w:ascii="Times New Roman" w:hAnsi="Times New Roman" w:cs="Times New Roman"/>
          <w:sz w:val="24"/>
          <w:szCs w:val="24"/>
        </w:rPr>
        <w:t xml:space="preserve"> or culpability</w:t>
      </w:r>
      <w:r w:rsidR="006757C8" w:rsidRPr="00031BAF">
        <w:rPr>
          <w:rFonts w:ascii="Times New Roman" w:hAnsi="Times New Roman" w:cs="Times New Roman"/>
          <w:sz w:val="24"/>
          <w:szCs w:val="24"/>
        </w:rPr>
        <w:t xml:space="preserve"> </w:t>
      </w:r>
      <w:r w:rsidR="001B38B1" w:rsidRPr="00031BAF">
        <w:rPr>
          <w:rFonts w:ascii="Times New Roman" w:hAnsi="Times New Roman" w:cs="Times New Roman"/>
          <w:sz w:val="24"/>
          <w:szCs w:val="24"/>
        </w:rPr>
        <w:t>of</w:t>
      </w:r>
      <w:r w:rsidR="006757C8" w:rsidRPr="00031BAF">
        <w:rPr>
          <w:rFonts w:ascii="Times New Roman" w:hAnsi="Times New Roman" w:cs="Times New Roman"/>
          <w:sz w:val="24"/>
          <w:szCs w:val="24"/>
        </w:rPr>
        <w:t xml:space="preserve"> the leaseholder</w:t>
      </w:r>
      <w:r w:rsidR="000F72A0" w:rsidRPr="00031BAF">
        <w:rPr>
          <w:rFonts w:ascii="Times New Roman" w:hAnsi="Times New Roman" w:cs="Times New Roman"/>
          <w:sz w:val="24"/>
          <w:szCs w:val="24"/>
        </w:rPr>
        <w:t>,</w:t>
      </w:r>
      <w:r w:rsidRPr="00031BAF">
        <w:rPr>
          <w:rFonts w:ascii="Times New Roman" w:hAnsi="Times New Roman" w:cs="Times New Roman"/>
          <w:sz w:val="24"/>
          <w:szCs w:val="24"/>
        </w:rPr>
        <w:t xml:space="preserve"> or other household members</w:t>
      </w:r>
      <w:r w:rsidR="000F72A0" w:rsidRPr="00031BAF">
        <w:rPr>
          <w:rFonts w:ascii="Times New Roman" w:hAnsi="Times New Roman" w:cs="Times New Roman"/>
          <w:sz w:val="24"/>
          <w:szCs w:val="24"/>
        </w:rPr>
        <w:t>,</w:t>
      </w:r>
      <w:r w:rsidR="006757C8" w:rsidRPr="00031BAF">
        <w:rPr>
          <w:rFonts w:ascii="Times New Roman" w:hAnsi="Times New Roman" w:cs="Times New Roman"/>
          <w:sz w:val="24"/>
          <w:szCs w:val="24"/>
        </w:rPr>
        <w:t xml:space="preserve"> in the offending action</w:t>
      </w:r>
      <w:r w:rsidR="001B38B1" w:rsidRPr="00031BAF">
        <w:rPr>
          <w:rFonts w:ascii="Times New Roman" w:hAnsi="Times New Roman" w:cs="Times New Roman"/>
          <w:sz w:val="24"/>
          <w:szCs w:val="24"/>
        </w:rPr>
        <w:t>, including whether the culpable member is a minor</w:t>
      </w:r>
      <w:r w:rsidR="00C10828">
        <w:rPr>
          <w:rFonts w:ascii="Times New Roman" w:hAnsi="Times New Roman" w:cs="Times New Roman"/>
          <w:sz w:val="24"/>
          <w:szCs w:val="24"/>
        </w:rPr>
        <w:t>,</w:t>
      </w:r>
      <w:r w:rsidR="001B38B1" w:rsidRPr="00031BAF">
        <w:rPr>
          <w:rFonts w:ascii="Times New Roman" w:hAnsi="Times New Roman" w:cs="Times New Roman"/>
          <w:sz w:val="24"/>
          <w:szCs w:val="24"/>
        </w:rPr>
        <w:t xml:space="preserve"> a person with disabilities</w:t>
      </w:r>
      <w:r w:rsidR="00E469A8" w:rsidRPr="00E469A8">
        <w:rPr>
          <w:rFonts w:ascii="Times New Roman" w:hAnsi="Times New Roman" w:cs="Times New Roman"/>
          <w:sz w:val="24"/>
          <w:szCs w:val="24"/>
        </w:rPr>
        <w:t xml:space="preserve">, or (as discussed further in section </w:t>
      </w:r>
      <w:r w:rsidR="00E469A8">
        <w:rPr>
          <w:rFonts w:ascii="Times New Roman" w:hAnsi="Times New Roman" w:cs="Times New Roman"/>
          <w:sz w:val="24"/>
          <w:szCs w:val="24"/>
        </w:rPr>
        <w:t>1</w:t>
      </w:r>
      <w:r w:rsidR="00E469A8" w:rsidRPr="00E469A8">
        <w:rPr>
          <w:rFonts w:ascii="Times New Roman" w:hAnsi="Times New Roman" w:cs="Times New Roman"/>
          <w:sz w:val="24"/>
          <w:szCs w:val="24"/>
        </w:rPr>
        <w:t xml:space="preserve">3-III.F) a victim of domestic violence, dating violence, </w:t>
      </w:r>
      <w:r w:rsidR="00A85B32">
        <w:rPr>
          <w:rFonts w:ascii="Times New Roman" w:hAnsi="Times New Roman" w:cs="Times New Roman"/>
          <w:sz w:val="24"/>
          <w:szCs w:val="24"/>
        </w:rPr>
        <w:t>sexual assault</w:t>
      </w:r>
      <w:r w:rsidR="007B663C">
        <w:rPr>
          <w:rFonts w:ascii="Times New Roman" w:hAnsi="Times New Roman" w:cs="Times New Roman"/>
          <w:sz w:val="24"/>
          <w:szCs w:val="24"/>
        </w:rPr>
        <w:t>,</w:t>
      </w:r>
      <w:r w:rsidR="00A85B32">
        <w:rPr>
          <w:rFonts w:ascii="Times New Roman" w:hAnsi="Times New Roman" w:cs="Times New Roman"/>
          <w:sz w:val="24"/>
          <w:szCs w:val="24"/>
        </w:rPr>
        <w:t xml:space="preserve"> </w:t>
      </w:r>
      <w:r w:rsidR="00E469A8" w:rsidRPr="00E469A8">
        <w:rPr>
          <w:rFonts w:ascii="Times New Roman" w:hAnsi="Times New Roman" w:cs="Times New Roman"/>
          <w:sz w:val="24"/>
          <w:szCs w:val="24"/>
        </w:rPr>
        <w:t>stalking</w:t>
      </w:r>
      <w:r w:rsidR="005A6C14">
        <w:rPr>
          <w:rFonts w:ascii="Times New Roman" w:hAnsi="Times New Roman" w:cs="Times New Roman"/>
          <w:sz w:val="24"/>
          <w:szCs w:val="24"/>
        </w:rPr>
        <w:t>, or human trafficking</w:t>
      </w:r>
    </w:p>
    <w:p w14:paraId="3E92ABD2" w14:textId="77777777" w:rsidR="000F72A0" w:rsidRPr="00031BAF" w:rsidRDefault="000F72A0"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031BAF">
        <w:rPr>
          <w:rFonts w:ascii="Times New Roman" w:hAnsi="Times New Roman" w:cs="Times New Roman"/>
          <w:sz w:val="24"/>
          <w:szCs w:val="24"/>
        </w:rPr>
        <w:t>T</w:t>
      </w:r>
      <w:r w:rsidR="006757C8" w:rsidRPr="00031BAF">
        <w:rPr>
          <w:rFonts w:ascii="Times New Roman" w:hAnsi="Times New Roman" w:cs="Times New Roman"/>
          <w:sz w:val="24"/>
          <w:szCs w:val="24"/>
        </w:rPr>
        <w:t xml:space="preserve">he effects that the eviction will have on </w:t>
      </w:r>
      <w:r w:rsidR="001B38B1" w:rsidRPr="00031BAF">
        <w:rPr>
          <w:rFonts w:ascii="Times New Roman" w:hAnsi="Times New Roman" w:cs="Times New Roman"/>
          <w:sz w:val="24"/>
          <w:szCs w:val="24"/>
        </w:rPr>
        <w:t xml:space="preserve">other </w:t>
      </w:r>
      <w:r w:rsidR="006757C8" w:rsidRPr="00031BAF">
        <w:rPr>
          <w:rFonts w:ascii="Times New Roman" w:hAnsi="Times New Roman" w:cs="Times New Roman"/>
          <w:sz w:val="24"/>
          <w:szCs w:val="24"/>
        </w:rPr>
        <w:t>family members</w:t>
      </w:r>
      <w:r w:rsidR="001B38B1" w:rsidRPr="00031BAF">
        <w:rPr>
          <w:rFonts w:ascii="Times New Roman" w:hAnsi="Times New Roman" w:cs="Times New Roman"/>
          <w:sz w:val="24"/>
          <w:szCs w:val="24"/>
        </w:rPr>
        <w:t xml:space="preserve"> who were</w:t>
      </w:r>
      <w:r w:rsidR="006757C8" w:rsidRPr="00031BAF">
        <w:rPr>
          <w:rFonts w:ascii="Times New Roman" w:hAnsi="Times New Roman" w:cs="Times New Roman"/>
          <w:sz w:val="24"/>
          <w:szCs w:val="24"/>
        </w:rPr>
        <w:t xml:space="preserve"> not inv</w:t>
      </w:r>
      <w:r w:rsidRPr="00031BAF">
        <w:rPr>
          <w:rFonts w:ascii="Times New Roman" w:hAnsi="Times New Roman" w:cs="Times New Roman"/>
          <w:sz w:val="24"/>
          <w:szCs w:val="24"/>
        </w:rPr>
        <w:t xml:space="preserve">olved in the </w:t>
      </w:r>
      <w:r w:rsidR="001B38B1" w:rsidRPr="00031BAF">
        <w:rPr>
          <w:rFonts w:ascii="Times New Roman" w:hAnsi="Times New Roman" w:cs="Times New Roman"/>
          <w:sz w:val="24"/>
          <w:szCs w:val="24"/>
        </w:rPr>
        <w:t>action or failure</w:t>
      </w:r>
      <w:r w:rsidR="00934FF5" w:rsidRPr="00031BAF">
        <w:rPr>
          <w:rFonts w:ascii="Times New Roman" w:hAnsi="Times New Roman" w:cs="Times New Roman"/>
          <w:sz w:val="24"/>
          <w:szCs w:val="24"/>
        </w:rPr>
        <w:t xml:space="preserve"> to act</w:t>
      </w:r>
    </w:p>
    <w:p w14:paraId="1BD6642B" w14:textId="77777777" w:rsidR="00E22FF8" w:rsidRPr="00031BAF" w:rsidRDefault="00E22FF8"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031BAF">
        <w:rPr>
          <w:rFonts w:ascii="Times New Roman" w:hAnsi="Times New Roman" w:cs="Times New Roman"/>
          <w:sz w:val="24"/>
          <w:szCs w:val="24"/>
        </w:rPr>
        <w:t>The effect on the community of the termination, or of the PHA’s failure to terminate the tenancy</w:t>
      </w:r>
    </w:p>
    <w:p w14:paraId="0ACD8709" w14:textId="77777777" w:rsidR="00E22FF8" w:rsidRPr="00031BAF" w:rsidRDefault="00E22FF8"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031BAF">
        <w:rPr>
          <w:rFonts w:ascii="Times New Roman" w:hAnsi="Times New Roman" w:cs="Times New Roman"/>
          <w:sz w:val="24"/>
          <w:szCs w:val="24"/>
        </w:rPr>
        <w:t>The effect of the PHA’s decision on the integrity of the public housing program</w:t>
      </w:r>
    </w:p>
    <w:p w14:paraId="09C22DB4" w14:textId="77777777" w:rsidR="00E22FF8" w:rsidRPr="00031BAF" w:rsidRDefault="00E22FF8"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031BAF">
        <w:rPr>
          <w:rFonts w:ascii="Times New Roman" w:hAnsi="Times New Roman" w:cs="Times New Roman"/>
          <w:sz w:val="24"/>
          <w:szCs w:val="24"/>
        </w:rPr>
        <w:t>The demand for housing by eligible families who will adhere to lease responsibilities</w:t>
      </w:r>
    </w:p>
    <w:p w14:paraId="7960062A" w14:textId="77777777" w:rsidR="006757C8" w:rsidRPr="00031BAF" w:rsidRDefault="000F72A0"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031BAF">
        <w:rPr>
          <w:rFonts w:ascii="Times New Roman" w:hAnsi="Times New Roman" w:cs="Times New Roman"/>
          <w:sz w:val="24"/>
          <w:szCs w:val="24"/>
        </w:rPr>
        <w:t xml:space="preserve">The extent to which the leaseholder has shown personal responsibility and whether </w:t>
      </w:r>
      <w:r w:rsidR="006757C8" w:rsidRPr="00031BAF">
        <w:rPr>
          <w:rFonts w:ascii="Times New Roman" w:hAnsi="Times New Roman" w:cs="Times New Roman"/>
          <w:sz w:val="24"/>
          <w:szCs w:val="24"/>
        </w:rPr>
        <w:t>they have taken all reasonable steps to prevent or mitigate the offending action</w:t>
      </w:r>
    </w:p>
    <w:p w14:paraId="73D966CD" w14:textId="77777777" w:rsidR="00F44C87" w:rsidRPr="00031BAF" w:rsidRDefault="00F44C87"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031BAF">
        <w:rPr>
          <w:rFonts w:ascii="Times New Roman" w:hAnsi="Times New Roman" w:cs="Times New Roman"/>
          <w:sz w:val="24"/>
          <w:szCs w:val="24"/>
        </w:rPr>
        <w:t xml:space="preserve">The length of time since the violation occurred, </w:t>
      </w:r>
      <w:r w:rsidR="00BA1504" w:rsidRPr="00BA1504">
        <w:rPr>
          <w:rFonts w:ascii="Times New Roman" w:hAnsi="Times New Roman" w:cs="Times New Roman"/>
          <w:sz w:val="24"/>
          <w:szCs w:val="24"/>
        </w:rPr>
        <w:t xml:space="preserve">including the age of the individual at the time of the conduct, as well as </w:t>
      </w:r>
      <w:r w:rsidRPr="00031BAF">
        <w:rPr>
          <w:rFonts w:ascii="Times New Roman" w:hAnsi="Times New Roman" w:cs="Times New Roman"/>
          <w:sz w:val="24"/>
          <w:szCs w:val="24"/>
        </w:rPr>
        <w:t>the family’s recent history, and the likelihood of favorable conduct in the future</w:t>
      </w:r>
    </w:p>
    <w:p w14:paraId="7649B5E3" w14:textId="77777777" w:rsidR="00BA1504" w:rsidRDefault="00E23A66" w:rsidP="00BA1504">
      <w:pPr>
        <w:tabs>
          <w:tab w:val="clear" w:pos="360"/>
          <w:tab w:val="clear" w:pos="1080"/>
          <w:tab w:val="clear" w:pos="1440"/>
        </w:tabs>
        <w:ind w:left="1440"/>
        <w:rPr>
          <w:bCs/>
        </w:rPr>
      </w:pPr>
      <w:r>
        <w:rPr>
          <w:bCs/>
        </w:rPr>
        <w:br w:type="page"/>
      </w:r>
      <w:r w:rsidR="00BA1504">
        <w:rPr>
          <w:bCs/>
        </w:rPr>
        <w:lastRenderedPageBreak/>
        <w:t xml:space="preserve">While a record </w:t>
      </w:r>
      <w:r w:rsidR="003665DB">
        <w:rPr>
          <w:bCs/>
        </w:rPr>
        <w:t xml:space="preserve">or records </w:t>
      </w:r>
      <w:r w:rsidR="00BA1504">
        <w:rPr>
          <w:bCs/>
        </w:rPr>
        <w:t xml:space="preserve">of arrest will not be used as the </w:t>
      </w:r>
      <w:r w:rsidR="00FF4746">
        <w:rPr>
          <w:bCs/>
        </w:rPr>
        <w:t xml:space="preserve">sole </w:t>
      </w:r>
      <w:r w:rsidR="00BA1504">
        <w:rPr>
          <w:bCs/>
        </w:rPr>
        <w:t>basis for termination, an arrest may, however, trigger an investigation to determine whether the participant actually engaged in disqualifying criminal activity. As part of its investigation, the PHA may obtain the police report associated with the arrest and consider the reported circumstances of the arrest. The PHA may also consider:</w:t>
      </w:r>
    </w:p>
    <w:p w14:paraId="04D3C991" w14:textId="77777777" w:rsidR="00BA1504" w:rsidRDefault="00BA1504" w:rsidP="008C217A">
      <w:pPr>
        <w:tabs>
          <w:tab w:val="clear" w:pos="360"/>
          <w:tab w:val="clear" w:pos="1080"/>
          <w:tab w:val="clear" w:pos="1440"/>
        </w:tabs>
        <w:ind w:left="2160"/>
        <w:rPr>
          <w:bCs/>
        </w:rPr>
      </w:pPr>
      <w:r>
        <w:rPr>
          <w:bCs/>
        </w:rPr>
        <w:t>Any statements made by witnesses or the participant not included in the police report</w:t>
      </w:r>
    </w:p>
    <w:p w14:paraId="4BE87C24" w14:textId="77777777" w:rsidR="00BA1504" w:rsidRDefault="00BA1504" w:rsidP="008C217A">
      <w:pPr>
        <w:tabs>
          <w:tab w:val="clear" w:pos="360"/>
          <w:tab w:val="clear" w:pos="1080"/>
          <w:tab w:val="clear" w:pos="1440"/>
        </w:tabs>
        <w:ind w:left="2160"/>
        <w:rPr>
          <w:bCs/>
        </w:rPr>
      </w:pPr>
      <w:r>
        <w:rPr>
          <w:bCs/>
        </w:rPr>
        <w:t>Whether criminal charges were filed</w:t>
      </w:r>
    </w:p>
    <w:p w14:paraId="30EF6152" w14:textId="77777777" w:rsidR="00BA1504" w:rsidRDefault="00BA1504" w:rsidP="008C217A">
      <w:pPr>
        <w:tabs>
          <w:tab w:val="clear" w:pos="360"/>
          <w:tab w:val="clear" w:pos="1080"/>
          <w:tab w:val="clear" w:pos="1440"/>
        </w:tabs>
        <w:ind w:left="2160"/>
        <w:rPr>
          <w:bCs/>
        </w:rPr>
      </w:pPr>
      <w:r>
        <w:rPr>
          <w:bCs/>
        </w:rPr>
        <w:t>Whether, if filed, criminal charges were abandoned, dismissed, not prosecuted, or ultimately resulted in an acquittal</w:t>
      </w:r>
    </w:p>
    <w:p w14:paraId="6A75645F" w14:textId="77777777" w:rsidR="00BA1504" w:rsidRDefault="00BA1504" w:rsidP="008C217A">
      <w:pPr>
        <w:tabs>
          <w:tab w:val="clear" w:pos="360"/>
          <w:tab w:val="clear" w:pos="1080"/>
          <w:tab w:val="clear" w:pos="1440"/>
        </w:tabs>
        <w:ind w:left="2160"/>
        <w:rPr>
          <w:bCs/>
        </w:rPr>
      </w:pPr>
      <w:r w:rsidRPr="00BA1504">
        <w:rPr>
          <w:bCs/>
        </w:rPr>
        <w:t>Any other evidence relevant to determining whether or not the participant engaged in disqualifying activity</w:t>
      </w:r>
    </w:p>
    <w:p w14:paraId="34988BB2" w14:textId="77777777" w:rsidR="00BA1504" w:rsidRPr="00BA1504" w:rsidRDefault="00BA1504" w:rsidP="00BA1504">
      <w:pPr>
        <w:tabs>
          <w:tab w:val="clear" w:pos="360"/>
          <w:tab w:val="clear" w:pos="1080"/>
          <w:tab w:val="clear" w:pos="1440"/>
        </w:tabs>
        <w:ind w:left="1440"/>
        <w:rPr>
          <w:bCs/>
        </w:rPr>
      </w:pPr>
      <w:r w:rsidRPr="00BA1504">
        <w:rPr>
          <w:bCs/>
        </w:rPr>
        <w:t xml:space="preserve">Evidence of criminal conduct will be considered if it indicates a demonstrable risk to safety and/or property. </w:t>
      </w:r>
    </w:p>
    <w:p w14:paraId="5B33F6D1" w14:textId="77777777" w:rsidR="001114D6" w:rsidRPr="00B16181" w:rsidRDefault="001114D6"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B16181">
        <w:rPr>
          <w:rFonts w:ascii="Times New Roman" w:hAnsi="Times New Roman" w:cs="Times New Roman"/>
          <w:sz w:val="24"/>
          <w:szCs w:val="24"/>
        </w:rPr>
        <w:t>In the case of program abuse, the dollar amount of the underpaid rent and whether or not a false certification was signed by the family</w:t>
      </w:r>
    </w:p>
    <w:p w14:paraId="739090E1" w14:textId="77777777" w:rsidR="006757C8" w:rsidRDefault="00EC612E" w:rsidP="001114D6">
      <w:pPr>
        <w:tabs>
          <w:tab w:val="clear" w:pos="360"/>
          <w:tab w:val="clear" w:pos="1080"/>
          <w:tab w:val="clear" w:pos="1440"/>
        </w:tabs>
      </w:pPr>
      <w:r>
        <w:rPr>
          <w:b/>
        </w:rPr>
        <w:br w:type="page"/>
      </w:r>
      <w:r w:rsidR="006757C8">
        <w:rPr>
          <w:b/>
        </w:rPr>
        <w:lastRenderedPageBreak/>
        <w:t>Consideration of Rehabilitation [24 CFR 966.4(l)(5)(vii)(D)]</w:t>
      </w:r>
    </w:p>
    <w:p w14:paraId="0C130998" w14:textId="77777777" w:rsidR="006757C8" w:rsidRDefault="006757C8" w:rsidP="00031BAF">
      <w:pPr>
        <w:tabs>
          <w:tab w:val="clear" w:pos="360"/>
          <w:tab w:val="clear" w:pos="1080"/>
          <w:tab w:val="clear" w:pos="1440"/>
        </w:tabs>
      </w:pPr>
      <w:r>
        <w:t>HUD authorizes PHAs to take into consideration whether a household member who had used illegal drugs or abused alcohol and is no longer engaging in such use or abuse is participating in or has successfully completed a supervised drug or alcohol rehabilitation program.</w:t>
      </w:r>
    </w:p>
    <w:p w14:paraId="5163B774" w14:textId="77777777" w:rsidR="006757C8" w:rsidRDefault="006757C8" w:rsidP="00031BAF">
      <w:pPr>
        <w:tabs>
          <w:tab w:val="clear" w:pos="360"/>
          <w:tab w:val="clear" w:pos="1080"/>
          <w:tab w:val="clear" w:pos="1440"/>
        </w:tabs>
        <w:overflowPunct w:val="0"/>
        <w:autoSpaceDE w:val="0"/>
        <w:autoSpaceDN w:val="0"/>
        <w:adjustRightInd w:val="0"/>
        <w:ind w:left="720"/>
        <w:textAlignment w:val="baseline"/>
        <w:outlineLvl w:val="0"/>
        <w:rPr>
          <w:u w:val="single"/>
        </w:rPr>
      </w:pPr>
      <w:r w:rsidRPr="004D6858">
        <w:rPr>
          <w:u w:val="single"/>
        </w:rPr>
        <w:t>PHA Policy</w:t>
      </w:r>
    </w:p>
    <w:p w14:paraId="7981AF8F" w14:textId="77777777" w:rsidR="00653D5E" w:rsidRDefault="006757C8" w:rsidP="00031BAF">
      <w:pPr>
        <w:tabs>
          <w:tab w:val="clear" w:pos="360"/>
          <w:tab w:val="clear" w:pos="1080"/>
          <w:tab w:val="clear" w:pos="1440"/>
        </w:tabs>
        <w:ind w:left="720"/>
      </w:pPr>
      <w:r w:rsidRPr="00D113F5">
        <w:t xml:space="preserve">In determining whether to terminate the lease for illegal drug use or a pattern of illegal drug use, or for abuse or a pattern of abuse of alcohol, by a household member who is no longer engaging in such </w:t>
      </w:r>
      <w:r>
        <w:t xml:space="preserve">use or </w:t>
      </w:r>
      <w:r w:rsidRPr="00D113F5">
        <w:t>abuse, the PHA will consider whether such household member has successfully completed a supervised drug or alcohol rehabilitation program</w:t>
      </w:r>
      <w:r w:rsidR="003C497E">
        <w:t>.</w:t>
      </w:r>
    </w:p>
    <w:p w14:paraId="7F38F9A8" w14:textId="77777777" w:rsidR="006757C8" w:rsidRDefault="006757C8" w:rsidP="00031BAF">
      <w:pPr>
        <w:tabs>
          <w:tab w:val="clear" w:pos="360"/>
          <w:tab w:val="clear" w:pos="1080"/>
          <w:tab w:val="clear" w:pos="1440"/>
        </w:tabs>
        <w:ind w:left="720"/>
      </w:pPr>
      <w:r w:rsidRPr="00D113F5">
        <w:t>For this purpose</w:t>
      </w:r>
      <w:r w:rsidR="00856A42">
        <w:t>,</w:t>
      </w:r>
      <w:r w:rsidRPr="00D113F5">
        <w:t xml:space="preserve"> the PHA will require the tenant to submit evidence of the household member’s successful completion of a supervised drug or alcohol rehabilitation program.</w:t>
      </w:r>
    </w:p>
    <w:p w14:paraId="47CE93D9" w14:textId="77777777" w:rsidR="00653D5E" w:rsidRDefault="00653D5E" w:rsidP="00031BAF">
      <w:pPr>
        <w:tabs>
          <w:tab w:val="clear" w:pos="360"/>
          <w:tab w:val="clear" w:pos="1080"/>
          <w:tab w:val="clear" w:pos="1440"/>
        </w:tabs>
        <w:rPr>
          <w:b/>
        </w:rPr>
      </w:pPr>
      <w:r>
        <w:rPr>
          <w:b/>
        </w:rPr>
        <w:t xml:space="preserve">Reasonable Accommodation </w:t>
      </w:r>
      <w:r w:rsidRPr="00884682">
        <w:rPr>
          <w:b/>
        </w:rPr>
        <w:t>[</w:t>
      </w:r>
      <w:r w:rsidR="00940323">
        <w:rPr>
          <w:b/>
        </w:rPr>
        <w:t>24 CFR 966.7</w:t>
      </w:r>
      <w:r w:rsidRPr="00884682">
        <w:rPr>
          <w:b/>
        </w:rPr>
        <w:t>]</w:t>
      </w:r>
    </w:p>
    <w:p w14:paraId="5B0AC25F" w14:textId="77777777" w:rsidR="00653D5E" w:rsidRDefault="00653D5E" w:rsidP="00653D5E">
      <w:pPr>
        <w:tabs>
          <w:tab w:val="clear" w:pos="360"/>
          <w:tab w:val="clear" w:pos="1080"/>
          <w:tab w:val="clear" w:pos="1440"/>
        </w:tabs>
      </w:pPr>
      <w:r>
        <w:t xml:space="preserve">If the family includes a person with disabilities, the PHA’s decision to terminate the family’s </w:t>
      </w:r>
      <w:r w:rsidR="00E22FF8">
        <w:t>lease</w:t>
      </w:r>
      <w:r>
        <w:t xml:space="preserve"> is subject to consideration of reasonable accommodation in accordance with 24 CFR Part 8. </w:t>
      </w:r>
    </w:p>
    <w:p w14:paraId="46CFAED9" w14:textId="77777777" w:rsidR="00653D5E" w:rsidRPr="00086501" w:rsidRDefault="00653D5E" w:rsidP="00031BAF">
      <w:pPr>
        <w:tabs>
          <w:tab w:val="clear" w:pos="360"/>
          <w:tab w:val="clear" w:pos="1080"/>
          <w:tab w:val="clear" w:pos="1440"/>
        </w:tabs>
        <w:overflowPunct w:val="0"/>
        <w:autoSpaceDE w:val="0"/>
        <w:autoSpaceDN w:val="0"/>
        <w:adjustRightInd w:val="0"/>
        <w:ind w:left="720"/>
        <w:textAlignment w:val="baseline"/>
        <w:outlineLvl w:val="0"/>
        <w:rPr>
          <w:u w:val="single"/>
        </w:rPr>
      </w:pPr>
      <w:bookmarkStart w:id="35" w:name="OLE_LINK3"/>
      <w:bookmarkStart w:id="36" w:name="OLE_LINK4"/>
      <w:r w:rsidRPr="00086501">
        <w:rPr>
          <w:u w:val="single"/>
        </w:rPr>
        <w:t>PHA Policy</w:t>
      </w:r>
    </w:p>
    <w:bookmarkEnd w:id="35"/>
    <w:bookmarkEnd w:id="36"/>
    <w:p w14:paraId="287389BC" w14:textId="77777777" w:rsidR="00653D5E" w:rsidRDefault="00653D5E" w:rsidP="00653D5E">
      <w:pPr>
        <w:tabs>
          <w:tab w:val="clear" w:pos="360"/>
          <w:tab w:val="clear" w:pos="1080"/>
          <w:tab w:val="clear" w:pos="1440"/>
        </w:tabs>
        <w:ind w:left="720"/>
      </w:pPr>
      <w:r w:rsidRPr="009451FC">
        <w:t xml:space="preserve">If </w:t>
      </w:r>
      <w:r>
        <w:t xml:space="preserve">a family indicates that </w:t>
      </w:r>
      <w:r w:rsidRPr="009451FC">
        <w:t xml:space="preserve">the behavior of a family member with a disability is the reason for </w:t>
      </w:r>
      <w:r>
        <w:t>a</w:t>
      </w:r>
      <w:r w:rsidRPr="009451FC">
        <w:t xml:space="preserve"> proposed </w:t>
      </w:r>
      <w:r>
        <w:t>termination</w:t>
      </w:r>
      <w:r w:rsidRPr="009451FC">
        <w:t xml:space="preserve"> of </w:t>
      </w:r>
      <w:r w:rsidR="00837AAC">
        <w:t>lease</w:t>
      </w:r>
      <w:r w:rsidRPr="009451FC">
        <w:t>, the PHA will determine whether the behavior is related to the disability.</w:t>
      </w:r>
      <w:r>
        <w:t xml:space="preserve"> </w:t>
      </w:r>
      <w:r w:rsidRPr="009451FC">
        <w:t xml:space="preserve">If so, </w:t>
      </w:r>
      <w:r>
        <w:t xml:space="preserve">upon the family’s request, </w:t>
      </w:r>
      <w:r w:rsidRPr="009451FC">
        <w:t>the PHA will determine whether alternative measures are appropriate as a reasonable accommodation.</w:t>
      </w:r>
      <w:r>
        <w:t xml:space="preserve"> </w:t>
      </w:r>
      <w:r w:rsidRPr="009451FC">
        <w:t xml:space="preserve">The PHA will only consider accommodations that can reasonably be expected to address the behavior that is the basis of the proposed </w:t>
      </w:r>
      <w:r w:rsidR="00837AAC">
        <w:t xml:space="preserve">lease </w:t>
      </w:r>
      <w:r>
        <w:t>termination</w:t>
      </w:r>
      <w:r w:rsidRPr="009451FC">
        <w:t>. See Chapter 2 for a discussi</w:t>
      </w:r>
      <w:r>
        <w:t>on of reasonable accommodation.</w:t>
      </w:r>
    </w:p>
    <w:p w14:paraId="7377AF09" w14:textId="77777777" w:rsidR="00B13726" w:rsidRDefault="00B13726" w:rsidP="00B13726">
      <w:pPr>
        <w:tabs>
          <w:tab w:val="clear" w:pos="360"/>
          <w:tab w:val="clear" w:pos="1080"/>
          <w:tab w:val="clear" w:pos="1440"/>
        </w:tabs>
        <w:rPr>
          <w:b/>
        </w:rPr>
      </w:pPr>
      <w:r>
        <w:rPr>
          <w:b/>
        </w:rPr>
        <w:t>Nondiscrimination Limitation [24 CFR 966.4(l)(5)(vii)(F)]</w:t>
      </w:r>
    </w:p>
    <w:p w14:paraId="5182DFE2" w14:textId="77777777" w:rsidR="00B13726" w:rsidRDefault="00B13726" w:rsidP="00B13726">
      <w:pPr>
        <w:tabs>
          <w:tab w:val="clear" w:pos="360"/>
          <w:tab w:val="clear" w:pos="1080"/>
          <w:tab w:val="clear" w:pos="1440"/>
        </w:tabs>
      </w:pPr>
      <w:r>
        <w:t>The PHA’s eviction actions must be consistent with fair housing and equal opportunity provisions of 24 CFR 5.105.</w:t>
      </w:r>
    </w:p>
    <w:p w14:paraId="24D3C56F" w14:textId="77777777" w:rsidR="004D3A52" w:rsidRPr="00B16181" w:rsidRDefault="009E1351" w:rsidP="00B16181">
      <w:pPr>
        <w:tabs>
          <w:tab w:val="clear" w:pos="360"/>
          <w:tab w:val="clear" w:pos="1080"/>
          <w:tab w:val="clear" w:pos="1440"/>
        </w:tabs>
        <w:spacing w:before="240"/>
        <w:rPr>
          <w:b/>
        </w:rPr>
      </w:pPr>
      <w:r>
        <w:rPr>
          <w:b/>
        </w:rPr>
        <w:br w:type="page"/>
      </w:r>
      <w:r w:rsidR="004D3A52" w:rsidRPr="00FF4C06">
        <w:rPr>
          <w:b/>
        </w:rPr>
        <w:lastRenderedPageBreak/>
        <w:t>13-III.F. TERMINATI</w:t>
      </w:r>
      <w:r w:rsidR="00B127C7">
        <w:rPr>
          <w:b/>
        </w:rPr>
        <w:t>ONS RELATED TO</w:t>
      </w:r>
      <w:r w:rsidR="00C16198">
        <w:rPr>
          <w:b/>
        </w:rPr>
        <w:t xml:space="preserve"> </w:t>
      </w:r>
      <w:r w:rsidR="004D3A52" w:rsidRPr="00FF4C06">
        <w:rPr>
          <w:b/>
        </w:rPr>
        <w:t xml:space="preserve">DOMESTIC VIOLENCE, DATING VIOLENCE, </w:t>
      </w:r>
      <w:r w:rsidR="00CE6F96">
        <w:rPr>
          <w:b/>
        </w:rPr>
        <w:t>SEXUAL ASSAULT</w:t>
      </w:r>
      <w:r w:rsidR="007B663C">
        <w:rPr>
          <w:b/>
        </w:rPr>
        <w:t>,</w:t>
      </w:r>
      <w:r w:rsidR="00CE6F96">
        <w:rPr>
          <w:b/>
        </w:rPr>
        <w:t xml:space="preserve"> </w:t>
      </w:r>
      <w:r w:rsidR="004D3A52" w:rsidRPr="00FF4C06">
        <w:rPr>
          <w:b/>
        </w:rPr>
        <w:t>STALKING</w:t>
      </w:r>
      <w:r w:rsidR="00A07121">
        <w:rPr>
          <w:b/>
        </w:rPr>
        <w:t>, OR HUMAN TRAFFICKING</w:t>
      </w:r>
    </w:p>
    <w:p w14:paraId="6B49EF1D" w14:textId="77777777" w:rsidR="0038252C" w:rsidRPr="00DC0183" w:rsidRDefault="0038252C" w:rsidP="0038252C">
      <w:pPr>
        <w:tabs>
          <w:tab w:val="clear" w:pos="360"/>
          <w:tab w:val="clear" w:pos="1080"/>
          <w:tab w:val="clear" w:pos="1440"/>
        </w:tabs>
      </w:pPr>
      <w:r>
        <w:t>This section addresses the protections against termination of tenancy that t</w:t>
      </w:r>
      <w:r w:rsidRPr="00E96E99">
        <w:t xml:space="preserve">he Violence </w:t>
      </w:r>
      <w:r>
        <w:t>a</w:t>
      </w:r>
      <w:r w:rsidRPr="00E96E99">
        <w:t xml:space="preserve">gainst Women Act (VAWA) </w:t>
      </w:r>
      <w:r>
        <w:t xml:space="preserve">provides for </w:t>
      </w:r>
      <w:r w:rsidR="00C45FE2">
        <w:t xml:space="preserve">public housing residents who are </w:t>
      </w:r>
      <w:r>
        <w:t xml:space="preserve">victims of domestic violence, dating violence, </w:t>
      </w:r>
      <w:r w:rsidR="00CE6F96">
        <w:t>sexual assault</w:t>
      </w:r>
      <w:r w:rsidR="007B663C">
        <w:t>,</w:t>
      </w:r>
      <w:r>
        <w:t xml:space="preserve"> stalking</w:t>
      </w:r>
      <w:r w:rsidR="00A07121">
        <w:t>, or human trafficking</w:t>
      </w:r>
      <w:r>
        <w:t>. For general VAWA requirements and PHA policies pertaining to notification, documentation, and confidentiality, see section 16-</w:t>
      </w:r>
      <w:r w:rsidR="00861D54">
        <w:t>VII</w:t>
      </w:r>
      <w:r>
        <w:t xml:space="preserve"> of this ACOP, where definitions of key VAWA terms are also located.</w:t>
      </w:r>
    </w:p>
    <w:p w14:paraId="0E6729CB" w14:textId="77777777" w:rsidR="0038252C" w:rsidRPr="00257B76" w:rsidRDefault="0038252C" w:rsidP="0038252C">
      <w:pPr>
        <w:tabs>
          <w:tab w:val="clear" w:pos="360"/>
          <w:tab w:val="clear" w:pos="1080"/>
          <w:tab w:val="clear" w:pos="1440"/>
        </w:tabs>
        <w:rPr>
          <w:b/>
        </w:rPr>
      </w:pPr>
      <w:r>
        <w:rPr>
          <w:b/>
        </w:rPr>
        <w:t>VAWA Protections against Termination</w:t>
      </w:r>
      <w:r w:rsidR="00B127C7">
        <w:rPr>
          <w:b/>
        </w:rPr>
        <w:t xml:space="preserve"> [24 CFR 5.2005(c)]</w:t>
      </w:r>
    </w:p>
    <w:p w14:paraId="26BB06C5" w14:textId="77777777" w:rsidR="002B1A6E" w:rsidRDefault="00D23488" w:rsidP="004D3A52">
      <w:pPr>
        <w:tabs>
          <w:tab w:val="clear" w:pos="360"/>
          <w:tab w:val="clear" w:pos="1080"/>
          <w:tab w:val="clear" w:pos="1440"/>
        </w:tabs>
      </w:pPr>
      <w:r w:rsidRPr="00FF4C06">
        <w:t>VAWA</w:t>
      </w:r>
      <w:r w:rsidR="004D3A52" w:rsidRPr="00FF4C06">
        <w:t xml:space="preserve"> </w:t>
      </w:r>
      <w:r w:rsidR="00C10828">
        <w:t xml:space="preserve">provides that </w:t>
      </w:r>
      <w:r w:rsidR="00403549">
        <w:t>no person may deny assistance, tenancy, or occupancy rights to public housing to a tenant on the basis o</w:t>
      </w:r>
      <w:r w:rsidR="00AE3546">
        <w:t>r as a direct result o</w:t>
      </w:r>
      <w:r w:rsidR="00403549">
        <w:t>f criminal activity directly relating to domestic violence, dating violence, sexual assault, or stalking that is engaged in by a member of the household of the tenant or any guest or other person under the control of the tenant, if the tenant or affiliated individual is the victim or threatened victim of such domestic violence, dating violence, sexual assault, or stalking [FR Notice 8/6/13]</w:t>
      </w:r>
      <w:r w:rsidR="0038252C">
        <w:t>.</w:t>
      </w:r>
      <w:r w:rsidR="00514618">
        <w:t xml:space="preserve"> </w:t>
      </w:r>
    </w:p>
    <w:p w14:paraId="6FFF8BFB" w14:textId="77777777" w:rsidR="00DE0778" w:rsidRDefault="00C10828" w:rsidP="004D3A52">
      <w:pPr>
        <w:tabs>
          <w:tab w:val="clear" w:pos="360"/>
          <w:tab w:val="clear" w:pos="1080"/>
          <w:tab w:val="clear" w:pos="1440"/>
        </w:tabs>
      </w:pPr>
      <w:r>
        <w:t>VAWA further provides that</w:t>
      </w:r>
      <w:r w:rsidR="00FF4C06">
        <w:t xml:space="preserve"> incidents of actual or threatened domestic violence, dating violence,</w:t>
      </w:r>
      <w:r w:rsidR="00403549">
        <w:t xml:space="preserve"> sexual assault,</w:t>
      </w:r>
      <w:r w:rsidR="00FF4C06">
        <w:t xml:space="preserve"> or stalking </w:t>
      </w:r>
      <w:r>
        <w:t>may</w:t>
      </w:r>
      <w:r w:rsidR="00FF4C06">
        <w:t xml:space="preserve"> not be construed </w:t>
      </w:r>
      <w:r>
        <w:t xml:space="preserve">either </w:t>
      </w:r>
      <w:r w:rsidR="00FF4C06">
        <w:t>as serious or repeated violation</w:t>
      </w:r>
      <w:r>
        <w:t>s</w:t>
      </w:r>
      <w:r w:rsidR="00FF4C06">
        <w:t xml:space="preserve"> of the lease by the victim </w:t>
      </w:r>
      <w:r w:rsidR="00403549">
        <w:t xml:space="preserve">or threatened victim </w:t>
      </w:r>
      <w:r>
        <w:t xml:space="preserve">of such violence </w:t>
      </w:r>
      <w:r w:rsidR="00FF4C06">
        <w:t xml:space="preserve">or </w:t>
      </w:r>
      <w:r>
        <w:t>as</w:t>
      </w:r>
      <w:r w:rsidR="00DE0778">
        <w:t xml:space="preserve"> </w:t>
      </w:r>
      <w:r w:rsidR="00FF4C06">
        <w:t>good cause for terminating the tenancy or occupancy rights of the victim of such violence</w:t>
      </w:r>
      <w:r w:rsidR="0038252C">
        <w:t xml:space="preserve"> [24 CFR 5.200</w:t>
      </w:r>
      <w:r w:rsidR="00B127C7">
        <w:t>5</w:t>
      </w:r>
      <w:r w:rsidR="0038252C">
        <w:t>(c)(1)</w:t>
      </w:r>
      <w:r w:rsidR="00403549">
        <w:t xml:space="preserve">, FR Notice </w:t>
      </w:r>
      <w:r w:rsidR="00091D0D">
        <w:t>8</w:t>
      </w:r>
      <w:r w:rsidR="00403549">
        <w:t>/6/13</w:t>
      </w:r>
      <w:r w:rsidR="0038252C">
        <w:t>]</w:t>
      </w:r>
      <w:r w:rsidR="00514618">
        <w:t>. Additionally, property damage and noise complaints due to abuse cannot be used as the basis for eviction [Form HUD-5380].</w:t>
      </w:r>
    </w:p>
    <w:p w14:paraId="39AA02E9" w14:textId="77777777" w:rsidR="00A07121" w:rsidRDefault="00ED3B20" w:rsidP="00A07121">
      <w:pPr>
        <w:numPr>
          <w:ilvl w:val="0"/>
          <w:numId w:val="2"/>
        </w:numPr>
        <w:tabs>
          <w:tab w:val="clear" w:pos="360"/>
          <w:tab w:val="clear" w:pos="1080"/>
          <w:tab w:val="clear" w:pos="1440"/>
        </w:tabs>
        <w:ind w:left="360" w:hanging="360"/>
      </w:pPr>
      <w:r>
        <w:t>Although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p w14:paraId="4A3E7FAF" w14:textId="77777777" w:rsidR="00A07121" w:rsidRPr="00E96E99" w:rsidRDefault="00A07121" w:rsidP="00A07121">
      <w:pPr>
        <w:tabs>
          <w:tab w:val="clear" w:pos="360"/>
          <w:tab w:val="clear" w:pos="1080"/>
          <w:tab w:val="clear" w:pos="1440"/>
        </w:tabs>
      </w:pPr>
      <w:r>
        <w:t xml:space="preserve">PHAs and owners may not coerce, </w:t>
      </w:r>
      <w:r w:rsidRPr="00364114">
        <w:t>intimidate, threaten, interfere with, or retaliate against any person who exercises or assists or encourages a person to exercise any rights or protections under VAWA</w:t>
      </w:r>
      <w:r>
        <w:t xml:space="preserve"> [FR Notice 1/4/23].</w:t>
      </w:r>
    </w:p>
    <w:p w14:paraId="5AB52AA6" w14:textId="77777777" w:rsidR="006B008C" w:rsidRPr="001B5C80" w:rsidRDefault="00101465" w:rsidP="002B1A6E">
      <w:pPr>
        <w:rPr>
          <w:b/>
        </w:rPr>
      </w:pPr>
      <w:r>
        <w:rPr>
          <w:b/>
        </w:rPr>
        <w:br w:type="page"/>
      </w:r>
      <w:r w:rsidR="006B008C" w:rsidRPr="001B5C80">
        <w:rPr>
          <w:b/>
        </w:rPr>
        <w:lastRenderedPageBreak/>
        <w:t>Limits on VAWA Protections</w:t>
      </w:r>
      <w:r w:rsidR="00173838" w:rsidRPr="001B5C80">
        <w:rPr>
          <w:b/>
        </w:rPr>
        <w:t xml:space="preserve"> [</w:t>
      </w:r>
      <w:r w:rsidR="00C83994" w:rsidRPr="001B5C80">
        <w:rPr>
          <w:b/>
        </w:rPr>
        <w:t>24 CFR 5.2005(</w:t>
      </w:r>
      <w:r w:rsidR="00AA31A1" w:rsidRPr="001B5C80">
        <w:rPr>
          <w:b/>
        </w:rPr>
        <w:t>d</w:t>
      </w:r>
      <w:r w:rsidR="00C83994" w:rsidRPr="001B5C80">
        <w:rPr>
          <w:b/>
        </w:rPr>
        <w:t>)</w:t>
      </w:r>
      <w:r w:rsidR="00AA31A1" w:rsidRPr="001B5C80">
        <w:rPr>
          <w:b/>
        </w:rPr>
        <w:t xml:space="preserve"> and </w:t>
      </w:r>
      <w:r w:rsidR="00C83994" w:rsidRPr="001B5C80">
        <w:rPr>
          <w:b/>
        </w:rPr>
        <w:t>(e)</w:t>
      </w:r>
      <w:r w:rsidR="00403549" w:rsidRPr="001B5C80">
        <w:rPr>
          <w:b/>
        </w:rPr>
        <w:t>, FR Notice 8/6/13</w:t>
      </w:r>
      <w:r w:rsidR="00173838" w:rsidRPr="001B5C80">
        <w:rPr>
          <w:b/>
        </w:rPr>
        <w:t>]</w:t>
      </w:r>
    </w:p>
    <w:p w14:paraId="7332067B" w14:textId="77777777" w:rsidR="006B008C" w:rsidRDefault="006B008C" w:rsidP="002B1A6E">
      <w:pPr>
        <w:tabs>
          <w:tab w:val="clear" w:pos="360"/>
          <w:tab w:val="clear" w:pos="1080"/>
          <w:tab w:val="clear" w:pos="1440"/>
        </w:tabs>
      </w:pPr>
      <w:r>
        <w:t xml:space="preserve">While VAWA prohibits a PHA from using domestic violence, dating violence, </w:t>
      </w:r>
      <w:r w:rsidR="00CE6F96">
        <w:t>sexual assault</w:t>
      </w:r>
      <w:r w:rsidR="007B663C">
        <w:t>,</w:t>
      </w:r>
      <w:r w:rsidR="00CE6F96">
        <w:t xml:space="preserve"> </w:t>
      </w:r>
      <w:r>
        <w:t>stalking</w:t>
      </w:r>
      <w:r w:rsidR="00A07121">
        <w:t>, or human trafficking</w:t>
      </w:r>
      <w:r>
        <w:t xml:space="preserve"> as the cause for a termination or eviction action against a public housing tenant who is the victim of the abuse, the protections it provides are not absolute. Specifically:</w:t>
      </w:r>
    </w:p>
    <w:p w14:paraId="612F9744" w14:textId="77777777" w:rsidR="002B1A6E" w:rsidRDefault="002B1A6E" w:rsidP="002B1A6E">
      <w:pPr>
        <w:numPr>
          <w:ilvl w:val="0"/>
          <w:numId w:val="2"/>
        </w:numPr>
        <w:tabs>
          <w:tab w:val="clear" w:pos="360"/>
          <w:tab w:val="clear" w:pos="1080"/>
          <w:tab w:val="clear" w:pos="1440"/>
        </w:tabs>
        <w:ind w:left="360" w:hanging="360"/>
      </w:pPr>
      <w:r w:rsidRPr="006B008C">
        <w:t>VAWA does not limit a PHA’s otherwise available authority to terminate assistance to or evict a victim for lease violations not premised on an act of domestic violence, dating violence</w:t>
      </w:r>
      <w:r w:rsidR="00CE6F96" w:rsidRPr="006B008C">
        <w:t>,</w:t>
      </w:r>
      <w:r w:rsidR="00CE6F96">
        <w:t xml:space="preserve"> sexual assault</w:t>
      </w:r>
      <w:r w:rsidR="007B663C">
        <w:t>,</w:t>
      </w:r>
      <w:r w:rsidR="00CE6F96">
        <w:t xml:space="preserve"> </w:t>
      </w:r>
      <w:r w:rsidRPr="006B008C">
        <w:t>stalking</w:t>
      </w:r>
      <w:r w:rsidR="00A07121">
        <w:t>, or human trafficking</w:t>
      </w:r>
      <w:r w:rsidRPr="006B008C">
        <w:t xml:space="preserve"> providing that the PHA does not subject the victim to a more demanding standard than </w:t>
      </w:r>
      <w:r w:rsidR="00317D19">
        <w:t xml:space="preserve">the standard to which it holds </w:t>
      </w:r>
      <w:r w:rsidRPr="006B008C">
        <w:t>other tenants.</w:t>
      </w:r>
    </w:p>
    <w:p w14:paraId="79CAEBD5" w14:textId="77777777" w:rsidR="002B1A6E" w:rsidRDefault="002B1A6E" w:rsidP="002B1A6E">
      <w:pPr>
        <w:numPr>
          <w:ilvl w:val="0"/>
          <w:numId w:val="2"/>
        </w:numPr>
        <w:tabs>
          <w:tab w:val="clear" w:pos="360"/>
          <w:tab w:val="clear" w:pos="1080"/>
          <w:tab w:val="clear" w:pos="1440"/>
        </w:tabs>
        <w:ind w:left="360" w:hanging="360"/>
      </w:pPr>
      <w:r w:rsidRPr="006B008C">
        <w:t>VAWA does not limit a PHA’s authority to terminate the tenancy of any public housing tenant if the PHA can demonstrate an actual and imminent threat to other tenants or those employed at or providing service to the property if that tenant’s tenancy is not terminated.</w:t>
      </w:r>
    </w:p>
    <w:p w14:paraId="78C64C4D" w14:textId="77777777" w:rsidR="00AA31A1" w:rsidRDefault="00AA31A1" w:rsidP="00AA31A1">
      <w:pPr>
        <w:tabs>
          <w:tab w:val="clear" w:pos="360"/>
          <w:tab w:val="clear" w:pos="1080"/>
          <w:tab w:val="clear" w:pos="1440"/>
        </w:tabs>
      </w:pPr>
      <w:r>
        <w:t xml:space="preserve">HUD regulations define </w:t>
      </w:r>
      <w:r w:rsidRPr="007A1AC5">
        <w:rPr>
          <w:i/>
        </w:rPr>
        <w:t>actual and imminent threat</w:t>
      </w:r>
      <w:r>
        <w:t xml:space="preserve"> to mean words, gestures, actions, or other indicators of a physical threat that (a) is real, (b) would occur within an immediate time frame, and (c) could result in death or serious bodily harm [24 CFR 5.2005(d)(2) and (e)]. In determining whether an individual would pose an actual and imminent threat, the factors to be considered include:</w:t>
      </w:r>
    </w:p>
    <w:p w14:paraId="6A6A24F9" w14:textId="77777777" w:rsidR="00AA31A1" w:rsidRDefault="00AA31A1" w:rsidP="00185C9C">
      <w:pPr>
        <w:numPr>
          <w:ilvl w:val="0"/>
          <w:numId w:val="2"/>
        </w:numPr>
        <w:tabs>
          <w:tab w:val="clear" w:pos="360"/>
          <w:tab w:val="clear" w:pos="1080"/>
          <w:tab w:val="clear" w:pos="1440"/>
        </w:tabs>
        <w:ind w:left="360" w:hanging="360"/>
      </w:pPr>
      <w:r>
        <w:t>The duration of the risk</w:t>
      </w:r>
    </w:p>
    <w:p w14:paraId="0519602B" w14:textId="77777777" w:rsidR="00AA31A1" w:rsidRDefault="00AA31A1" w:rsidP="00185C9C">
      <w:pPr>
        <w:numPr>
          <w:ilvl w:val="0"/>
          <w:numId w:val="2"/>
        </w:numPr>
        <w:tabs>
          <w:tab w:val="clear" w:pos="360"/>
          <w:tab w:val="clear" w:pos="1080"/>
          <w:tab w:val="clear" w:pos="1440"/>
        </w:tabs>
        <w:ind w:left="360" w:hanging="360"/>
      </w:pPr>
      <w:r>
        <w:t>The nature and severity of the potential harm</w:t>
      </w:r>
    </w:p>
    <w:p w14:paraId="398B00D4" w14:textId="77777777" w:rsidR="00AA31A1" w:rsidRDefault="00AA31A1" w:rsidP="00185C9C">
      <w:pPr>
        <w:numPr>
          <w:ilvl w:val="0"/>
          <w:numId w:val="2"/>
        </w:numPr>
        <w:tabs>
          <w:tab w:val="clear" w:pos="360"/>
          <w:tab w:val="clear" w:pos="1080"/>
          <w:tab w:val="clear" w:pos="1440"/>
        </w:tabs>
        <w:ind w:left="360" w:hanging="360"/>
      </w:pPr>
      <w:r>
        <w:t>The likelihood that the potential harm will occur</w:t>
      </w:r>
    </w:p>
    <w:p w14:paraId="24AB8921" w14:textId="77777777" w:rsidR="00AA31A1" w:rsidRDefault="00AA31A1" w:rsidP="00185C9C">
      <w:pPr>
        <w:numPr>
          <w:ilvl w:val="0"/>
          <w:numId w:val="2"/>
        </w:numPr>
        <w:tabs>
          <w:tab w:val="clear" w:pos="360"/>
          <w:tab w:val="clear" w:pos="1080"/>
          <w:tab w:val="clear" w:pos="1440"/>
        </w:tabs>
        <w:ind w:left="360" w:hanging="360"/>
      </w:pPr>
      <w:r>
        <w:t>The length of time before the potential harm would occur [24 CFR 5.2005(e)]</w:t>
      </w:r>
    </w:p>
    <w:p w14:paraId="63B86EBC" w14:textId="77777777" w:rsidR="00AA31A1" w:rsidRDefault="00AE3546" w:rsidP="003A7922">
      <w:pPr>
        <w:tabs>
          <w:tab w:val="clear" w:pos="360"/>
          <w:tab w:val="clear" w:pos="1080"/>
          <w:tab w:val="clear" w:pos="1440"/>
        </w:tabs>
      </w:pPr>
      <w:r>
        <w:t xml:space="preserve">In order to demonstrate an actual and imminent threat, the PHA must have objective evidence of words, gestures, actions, or other indicators. </w:t>
      </w:r>
      <w:r w:rsidR="00AA31A1">
        <w:t>Even when a victim poses an actual and imminent threat, however, HUD regulations authorize a PHA to terminate the victim’s assistance “only when there are no other actions that could be taken to reduce or eliminate the threat</w:t>
      </w:r>
      <w:r w:rsidR="00403549">
        <w:t>, including but not limited to transferring the victim to a different unit, barring the perpetrator from the property, contacting law enforcement to increase police presence or develop other plans to keep the property safe, or seeking other legal remedies to prevent the perpetrator from acting on a threat</w:t>
      </w:r>
      <w:r w:rsidR="009953D2">
        <w:t>”</w:t>
      </w:r>
      <w:r w:rsidR="00AA31A1">
        <w:t xml:space="preserve"> [24 CFR 5.2005(d)(3)].</w:t>
      </w:r>
      <w:r w:rsidR="00403549" w:rsidRPr="00403549">
        <w:t xml:space="preserve"> </w:t>
      </w:r>
      <w:r w:rsidR="00403549">
        <w:t>Additionally, HUD regulations state that restrictions “predicated on public safety cannot be based on stereotypes but must be tailored to particularized concerns about individual residents” [24 CFR 5.2005(d)(3)].</w:t>
      </w:r>
    </w:p>
    <w:p w14:paraId="357D0188" w14:textId="77777777" w:rsidR="006B008C" w:rsidRPr="006B008C" w:rsidRDefault="00101465" w:rsidP="00AA31A1">
      <w:pPr>
        <w:tabs>
          <w:tab w:val="clear" w:pos="360"/>
          <w:tab w:val="clear" w:pos="1080"/>
          <w:tab w:val="clear" w:pos="1440"/>
        </w:tabs>
        <w:overflowPunct w:val="0"/>
        <w:autoSpaceDE w:val="0"/>
        <w:autoSpaceDN w:val="0"/>
        <w:adjustRightInd w:val="0"/>
        <w:ind w:left="720"/>
        <w:textAlignment w:val="baseline"/>
        <w:outlineLvl w:val="0"/>
        <w:rPr>
          <w:u w:val="single"/>
        </w:rPr>
      </w:pPr>
      <w:r>
        <w:rPr>
          <w:u w:val="single"/>
        </w:rPr>
        <w:br w:type="page"/>
      </w:r>
      <w:r w:rsidR="006B008C" w:rsidRPr="006B008C">
        <w:rPr>
          <w:u w:val="single"/>
        </w:rPr>
        <w:lastRenderedPageBreak/>
        <w:t>PHA Policy</w:t>
      </w:r>
    </w:p>
    <w:p w14:paraId="17B09314" w14:textId="77777777" w:rsidR="006B008C" w:rsidRPr="006B008C" w:rsidRDefault="006B008C" w:rsidP="002B1A6E">
      <w:pPr>
        <w:tabs>
          <w:tab w:val="clear" w:pos="360"/>
          <w:tab w:val="clear" w:pos="1080"/>
          <w:tab w:val="clear" w:pos="1440"/>
        </w:tabs>
        <w:overflowPunct w:val="0"/>
        <w:autoSpaceDE w:val="0"/>
        <w:autoSpaceDN w:val="0"/>
        <w:adjustRightInd w:val="0"/>
        <w:ind w:left="720"/>
        <w:textAlignment w:val="baseline"/>
        <w:outlineLvl w:val="0"/>
      </w:pPr>
      <w:r w:rsidRPr="006B008C">
        <w:t xml:space="preserve">In determining whether a public housing tenant who is a victim of domestic violence, dating violence, </w:t>
      </w:r>
      <w:r w:rsidR="00CE6F96">
        <w:t>sexual assault</w:t>
      </w:r>
      <w:r w:rsidR="007B663C">
        <w:t>,</w:t>
      </w:r>
      <w:r w:rsidR="00CE6F96">
        <w:t xml:space="preserve"> </w:t>
      </w:r>
      <w:r w:rsidRPr="006B008C">
        <w:t>stalking</w:t>
      </w:r>
      <w:r w:rsidR="000E2ACF">
        <w:t>, or human trafficking</w:t>
      </w:r>
      <w:r w:rsidRPr="006B008C">
        <w:t xml:space="preserve"> is an actual and imminent threat to other tenants or those employed at or providing service to a property, the PHA will consider</w:t>
      </w:r>
      <w:r w:rsidR="00F6434D">
        <w:t xml:space="preserve"> the following, and any other relevant, factors</w:t>
      </w:r>
      <w:r w:rsidRPr="006B008C">
        <w:t>:</w:t>
      </w:r>
    </w:p>
    <w:p w14:paraId="6C07237B" w14:textId="77777777" w:rsidR="006B008C" w:rsidRPr="006B008C" w:rsidRDefault="006B008C" w:rsidP="002B1A6E">
      <w:pPr>
        <w:pStyle w:val="MarginBulletCharChar"/>
        <w:numPr>
          <w:ilvl w:val="0"/>
          <w:numId w:val="0"/>
        </w:numPr>
        <w:tabs>
          <w:tab w:val="clear" w:pos="360"/>
          <w:tab w:val="clear" w:pos="1080"/>
          <w:tab w:val="clear" w:pos="1440"/>
        </w:tabs>
        <w:ind w:left="1440"/>
      </w:pPr>
      <w:r w:rsidRPr="006B008C">
        <w:t xml:space="preserve">Whether the threat is toward an employee or tenant other than the victim of domestic violence, dating violence, </w:t>
      </w:r>
      <w:r w:rsidR="00CE6F96">
        <w:t>sexual assault</w:t>
      </w:r>
      <w:r w:rsidR="007B663C">
        <w:t>,</w:t>
      </w:r>
      <w:r w:rsidR="00CE6F96">
        <w:t xml:space="preserve"> </w:t>
      </w:r>
      <w:r w:rsidRPr="006B008C">
        <w:t>stalking</w:t>
      </w:r>
      <w:r w:rsidR="000E2ACF">
        <w:t>, or human trafficking</w:t>
      </w:r>
    </w:p>
    <w:p w14:paraId="68E90EE1" w14:textId="77777777" w:rsidR="006B008C" w:rsidRPr="006B008C" w:rsidRDefault="006B008C" w:rsidP="002B1A6E">
      <w:pPr>
        <w:pStyle w:val="MarginBulletCharChar"/>
        <w:numPr>
          <w:ilvl w:val="0"/>
          <w:numId w:val="0"/>
        </w:numPr>
        <w:tabs>
          <w:tab w:val="clear" w:pos="360"/>
          <w:tab w:val="clear" w:pos="1080"/>
          <w:tab w:val="clear" w:pos="1440"/>
        </w:tabs>
        <w:ind w:left="1440"/>
      </w:pPr>
      <w:r w:rsidRPr="006B008C">
        <w:t>Whether the threat is a physical danger beyond a speculative threat</w:t>
      </w:r>
    </w:p>
    <w:p w14:paraId="4FECCED7" w14:textId="77777777" w:rsidR="006B008C" w:rsidRPr="006B008C" w:rsidRDefault="006B008C" w:rsidP="002B1A6E">
      <w:pPr>
        <w:pStyle w:val="MarginBulletCharChar"/>
        <w:numPr>
          <w:ilvl w:val="0"/>
          <w:numId w:val="0"/>
        </w:numPr>
        <w:tabs>
          <w:tab w:val="clear" w:pos="360"/>
          <w:tab w:val="clear" w:pos="1080"/>
          <w:tab w:val="clear" w:pos="1440"/>
        </w:tabs>
        <w:ind w:left="1440"/>
      </w:pPr>
      <w:r w:rsidRPr="006B008C">
        <w:t xml:space="preserve">Whether the threat is likely to happen within </w:t>
      </w:r>
      <w:r w:rsidR="00AE3546">
        <w:t>an immediate time</w:t>
      </w:r>
      <w:r w:rsidR="001C63CA">
        <w:t xml:space="preserve"> </w:t>
      </w:r>
      <w:r w:rsidR="00AE3546">
        <w:t>frame</w:t>
      </w:r>
    </w:p>
    <w:p w14:paraId="4AC7E6AC" w14:textId="77777777" w:rsidR="006B008C" w:rsidRPr="006B008C" w:rsidRDefault="006B008C" w:rsidP="002B1A6E">
      <w:pPr>
        <w:pStyle w:val="MarginBulletCharChar"/>
        <w:numPr>
          <w:ilvl w:val="0"/>
          <w:numId w:val="0"/>
        </w:numPr>
        <w:tabs>
          <w:tab w:val="clear" w:pos="360"/>
          <w:tab w:val="clear" w:pos="1080"/>
          <w:tab w:val="clear" w:pos="1440"/>
        </w:tabs>
        <w:ind w:left="1440"/>
      </w:pPr>
      <w:r w:rsidRPr="006B008C">
        <w:t xml:space="preserve">Whether the threat to other tenants or employees can be eliminated </w:t>
      </w:r>
      <w:r w:rsidR="00F87C5E">
        <w:t xml:space="preserve">in some other way, such as </w:t>
      </w:r>
      <w:r w:rsidRPr="006B008C">
        <w:t>by helping the victim relocate to a confidential location</w:t>
      </w:r>
      <w:r w:rsidR="00AA31A1">
        <w:t>, transferring the victim to another unit, or seeking a legal remedy to prevent the perpetrator from acting on the threat</w:t>
      </w:r>
    </w:p>
    <w:p w14:paraId="71E922C8" w14:textId="77777777" w:rsidR="006B008C" w:rsidRPr="006B008C" w:rsidRDefault="006B008C" w:rsidP="002B1A6E">
      <w:pPr>
        <w:tabs>
          <w:tab w:val="clear" w:pos="360"/>
          <w:tab w:val="clear" w:pos="1080"/>
          <w:tab w:val="clear" w:pos="1440"/>
        </w:tabs>
        <w:overflowPunct w:val="0"/>
        <w:autoSpaceDE w:val="0"/>
        <w:autoSpaceDN w:val="0"/>
        <w:adjustRightInd w:val="0"/>
        <w:ind w:left="720"/>
        <w:textAlignment w:val="baseline"/>
        <w:outlineLvl w:val="0"/>
      </w:pPr>
      <w:r w:rsidRPr="006B008C">
        <w:t xml:space="preserve">If the tenant wishes to contest the PHA’s determination that </w:t>
      </w:r>
      <w:r w:rsidR="00605E27">
        <w:t>they are</w:t>
      </w:r>
      <w:r w:rsidRPr="006B008C">
        <w:t xml:space="preserve"> an actual and imminent threat to other tenants or employees, the tenant may do so as part of the grievance hearing or in a court proceeding.</w:t>
      </w:r>
    </w:p>
    <w:p w14:paraId="17E84BBE" w14:textId="77777777" w:rsidR="002B18BF" w:rsidRDefault="002B18BF" w:rsidP="004D3A52">
      <w:pPr>
        <w:tabs>
          <w:tab w:val="clear" w:pos="360"/>
          <w:tab w:val="clear" w:pos="1080"/>
          <w:tab w:val="clear" w:pos="1440"/>
        </w:tabs>
        <w:rPr>
          <w:b/>
        </w:rPr>
      </w:pPr>
      <w:r w:rsidRPr="002B18BF">
        <w:rPr>
          <w:b/>
        </w:rPr>
        <w:t>Documentation</w:t>
      </w:r>
      <w:r w:rsidR="006B008C">
        <w:rPr>
          <w:b/>
        </w:rPr>
        <w:t xml:space="preserve"> </w:t>
      </w:r>
      <w:r w:rsidR="00454B2D">
        <w:rPr>
          <w:b/>
        </w:rPr>
        <w:t>of Abuse</w:t>
      </w:r>
      <w:r w:rsidR="00B127C7">
        <w:rPr>
          <w:b/>
        </w:rPr>
        <w:t xml:space="preserve"> [24 CFR 5.2007]</w:t>
      </w:r>
    </w:p>
    <w:p w14:paraId="45AE7FE1" w14:textId="77777777" w:rsidR="004D3A52" w:rsidRPr="004D3A52" w:rsidRDefault="004D3A52" w:rsidP="004D3A52">
      <w:pPr>
        <w:tabs>
          <w:tab w:val="clear" w:pos="360"/>
          <w:tab w:val="clear" w:pos="1080"/>
          <w:tab w:val="clear" w:pos="1440"/>
        </w:tabs>
        <w:overflowPunct w:val="0"/>
        <w:autoSpaceDE w:val="0"/>
        <w:autoSpaceDN w:val="0"/>
        <w:adjustRightInd w:val="0"/>
        <w:ind w:left="720"/>
        <w:textAlignment w:val="baseline"/>
        <w:outlineLvl w:val="0"/>
        <w:rPr>
          <w:u w:val="single"/>
        </w:rPr>
      </w:pPr>
      <w:r w:rsidRPr="00086501">
        <w:rPr>
          <w:u w:val="single"/>
        </w:rPr>
        <w:t>PHA Policy</w:t>
      </w:r>
    </w:p>
    <w:p w14:paraId="526CBBFF" w14:textId="77777777" w:rsidR="00D746E5" w:rsidRDefault="00D746E5" w:rsidP="00D746E5">
      <w:pPr>
        <w:tabs>
          <w:tab w:val="clear" w:pos="360"/>
          <w:tab w:val="clear" w:pos="1080"/>
          <w:tab w:val="clear" w:pos="1440"/>
        </w:tabs>
        <w:ind w:left="720"/>
        <w:rPr>
          <w:bCs/>
        </w:rPr>
      </w:pPr>
      <w:r>
        <w:rPr>
          <w:bCs/>
        </w:rPr>
        <w:t xml:space="preserve">When an individual facing termination of tenancy for reasons related to domestic violence, dating violence, </w:t>
      </w:r>
      <w:r w:rsidR="00CE6F96">
        <w:rPr>
          <w:bCs/>
        </w:rPr>
        <w:t>sexual assault</w:t>
      </w:r>
      <w:r w:rsidR="007B663C">
        <w:rPr>
          <w:bCs/>
        </w:rPr>
        <w:t>,</w:t>
      </w:r>
      <w:r w:rsidR="00CE6F96">
        <w:rPr>
          <w:bCs/>
        </w:rPr>
        <w:t xml:space="preserve"> </w:t>
      </w:r>
      <w:r>
        <w:rPr>
          <w:bCs/>
        </w:rPr>
        <w:t>stalking</w:t>
      </w:r>
      <w:r w:rsidR="000E2ACF">
        <w:rPr>
          <w:bCs/>
        </w:rPr>
        <w:t>, or human trafficking</w:t>
      </w:r>
      <w:r>
        <w:rPr>
          <w:bCs/>
        </w:rPr>
        <w:t xml:space="preserve"> claims protection under VAWA, the PHA will request </w:t>
      </w:r>
      <w:r w:rsidR="00403549">
        <w:rPr>
          <w:bCs/>
        </w:rPr>
        <w:t xml:space="preserve">in writing </w:t>
      </w:r>
      <w:r>
        <w:rPr>
          <w:bCs/>
        </w:rPr>
        <w:t>that the individual provide documentation supporting the claim in accordance with the policies in section 16-VII.D of this ACOP.</w:t>
      </w:r>
    </w:p>
    <w:p w14:paraId="3074F6A3" w14:textId="77777777" w:rsidR="00D746E5" w:rsidRPr="00B379FC" w:rsidRDefault="00D746E5" w:rsidP="00D746E5">
      <w:pPr>
        <w:ind w:left="720"/>
      </w:pPr>
      <w:r w:rsidRPr="00D53AA9">
        <w:rPr>
          <w:color w:val="000000"/>
        </w:rPr>
        <w:t>The PHA reserves the right to waive the documentation requirement if it determines that a statement or other corroborating evidence from the individual will suffice. In such cases the PHA will document the waiver in the individual’s file.</w:t>
      </w:r>
    </w:p>
    <w:p w14:paraId="12268C41" w14:textId="77777777" w:rsidR="00C10828" w:rsidRDefault="00760458" w:rsidP="00C10828">
      <w:pPr>
        <w:tabs>
          <w:tab w:val="clear" w:pos="360"/>
          <w:tab w:val="clear" w:pos="1080"/>
          <w:tab w:val="clear" w:pos="1440"/>
        </w:tabs>
        <w:rPr>
          <w:b/>
        </w:rPr>
      </w:pPr>
      <w:r>
        <w:rPr>
          <w:b/>
        </w:rPr>
        <w:br w:type="page"/>
      </w:r>
      <w:r w:rsidR="00C10828">
        <w:rPr>
          <w:b/>
        </w:rPr>
        <w:lastRenderedPageBreak/>
        <w:t>Terminating or Evicting a Perpetrator of Domestic Violence</w:t>
      </w:r>
    </w:p>
    <w:p w14:paraId="6BDF6690" w14:textId="77777777" w:rsidR="00F07D64" w:rsidRDefault="00C10828" w:rsidP="00BB092A">
      <w:pPr>
        <w:tabs>
          <w:tab w:val="clear" w:pos="360"/>
          <w:tab w:val="clear" w:pos="1080"/>
          <w:tab w:val="clear" w:pos="1440"/>
        </w:tabs>
        <w:overflowPunct w:val="0"/>
        <w:autoSpaceDE w:val="0"/>
        <w:autoSpaceDN w:val="0"/>
        <w:adjustRightInd w:val="0"/>
        <w:textAlignment w:val="baseline"/>
        <w:outlineLvl w:val="0"/>
      </w:pPr>
      <w:r>
        <w:t xml:space="preserve">Although VAWA provides protection from termination for victims of domestic violence, it does not provide </w:t>
      </w:r>
      <w:r w:rsidR="00603173">
        <w:t xml:space="preserve">such </w:t>
      </w:r>
      <w:r>
        <w:t>protection for perpetrators. In fact, VAWA gives the PHA the explicit authority to bifurcate a lease, or remove a household member from a lease, “</w:t>
      </w:r>
      <w:r w:rsidR="00403549">
        <w:t>in order to evict, remove, or terminate assistance to any individual who is a tenant or lawful occupant of the housing and who engages in criminal activity directly relating to domestic violence, dating violence, sexual assault, or stalking against an affiliated individual or other individual, without evicting, removing, terminating assistance to, or otherwise penalizing a victim of such criminal activity who is also a tenant or lawful occupant of the housing” [FR Notice 8/6/13]</w:t>
      </w:r>
      <w:r w:rsidR="00456E3E">
        <w:t>.</w:t>
      </w:r>
      <w:r w:rsidR="00CD70FA">
        <w:t xml:space="preserve"> </w:t>
      </w:r>
      <w:r w:rsidR="00F07D64">
        <w:t xml:space="preserve">Moreover, HUD regulations </w:t>
      </w:r>
      <w:r w:rsidR="00BD422F">
        <w:t>impose on</w:t>
      </w:r>
      <w:r w:rsidR="00F07D64">
        <w:t xml:space="preserve"> the PHA </w:t>
      </w:r>
      <w:r w:rsidR="00BD422F">
        <w:t xml:space="preserve">the obligation </w:t>
      </w:r>
      <w:r w:rsidR="00F07D64">
        <w:t>to consider lease bifurcation in any circumstances involving domestic violence, dating violence, stalking</w:t>
      </w:r>
      <w:r w:rsidR="000E2ACF">
        <w:t>, or human trafficking</w:t>
      </w:r>
      <w:r w:rsidR="00F07D64">
        <w:t xml:space="preserve"> [</w:t>
      </w:r>
      <w:r w:rsidR="000E2ACF">
        <w:t xml:space="preserve">see </w:t>
      </w:r>
      <w:r w:rsidR="00F07D64">
        <w:t>24 CFR 966.4(e)(9)].</w:t>
      </w:r>
    </w:p>
    <w:p w14:paraId="746E910E" w14:textId="77777777" w:rsidR="00A85B32" w:rsidRDefault="00CD70FA" w:rsidP="00BB092A">
      <w:pPr>
        <w:tabs>
          <w:tab w:val="clear" w:pos="360"/>
          <w:tab w:val="clear" w:pos="1080"/>
          <w:tab w:val="clear" w:pos="1440"/>
        </w:tabs>
        <w:overflowPunct w:val="0"/>
        <w:autoSpaceDE w:val="0"/>
        <w:autoSpaceDN w:val="0"/>
        <w:adjustRightInd w:val="0"/>
        <w:textAlignment w:val="baseline"/>
        <w:outlineLvl w:val="0"/>
      </w:pPr>
      <w:r>
        <w:t xml:space="preserve">Specific lease language affirming </w:t>
      </w:r>
      <w:r w:rsidR="00F07D64">
        <w:t xml:space="preserve">the PHA’s </w:t>
      </w:r>
      <w:r>
        <w:t>authority</w:t>
      </w:r>
      <w:r w:rsidR="00F07D64">
        <w:t xml:space="preserve"> to bifurcate a lease</w:t>
      </w:r>
      <w:r>
        <w:t xml:space="preserve"> is not necessary, </w:t>
      </w:r>
      <w:r w:rsidR="00F07D64">
        <w:t xml:space="preserve">and </w:t>
      </w:r>
      <w:r>
        <w:t>the</w:t>
      </w:r>
      <w:r w:rsidR="00C10828">
        <w:t xml:space="preserve"> authority supersedes any local, state, or federal law to the contrary. However, if the PHA chooses to exercise </w:t>
      </w:r>
      <w:r w:rsidR="005E65C3">
        <w:t xml:space="preserve">its </w:t>
      </w:r>
      <w:r w:rsidR="00C10828">
        <w:t>authority</w:t>
      </w:r>
      <w:r w:rsidR="005E65C3">
        <w:t xml:space="preserve"> to bifurcate a lease</w:t>
      </w:r>
      <w:r w:rsidR="00C10828">
        <w:t>, it must follow any procedures prescribed by HUD or by applicable local, state, or federal law for eviction, lease termination, or termination of assistance.</w:t>
      </w:r>
      <w:r w:rsidR="00B247A1">
        <w:t xml:space="preserve"> </w:t>
      </w:r>
      <w:r>
        <w:t xml:space="preserve">This means that </w:t>
      </w:r>
      <w:r w:rsidR="00C94F52">
        <w:t>the PHA</w:t>
      </w:r>
      <w:r w:rsidR="00C80B51">
        <w:t xml:space="preserve"> must follow </w:t>
      </w:r>
      <w:r>
        <w:t xml:space="preserve">the same </w:t>
      </w:r>
      <w:r w:rsidR="0003659F">
        <w:t>rules</w:t>
      </w:r>
      <w:r>
        <w:t xml:space="preserve"> </w:t>
      </w:r>
      <w:r w:rsidR="00C317AE">
        <w:t>when terminating or evicting an individual as it would when terminating or evicting an entire family</w:t>
      </w:r>
      <w:r>
        <w:t xml:space="preserve"> [</w:t>
      </w:r>
      <w:r w:rsidR="00403549">
        <w:t>FR Notice 3/16/07</w:t>
      </w:r>
      <w:r>
        <w:t>]</w:t>
      </w:r>
      <w:r w:rsidR="00503175">
        <w:t>.</w:t>
      </w:r>
      <w:r w:rsidR="00AE3546" w:rsidRPr="00AE3546">
        <w:t xml:space="preserve"> </w:t>
      </w:r>
      <w:r w:rsidR="00A0257B">
        <w:t>However, perpetrators should be given no more than 30 days’ notice of termination in most cases</w:t>
      </w:r>
      <w:r w:rsidR="00AE3546">
        <w:t xml:space="preserve"> [Notice PIH</w:t>
      </w:r>
      <w:r w:rsidR="001D3F3D">
        <w:t> </w:t>
      </w:r>
      <w:r w:rsidR="00AE3546">
        <w:t>2017-08].</w:t>
      </w:r>
    </w:p>
    <w:p w14:paraId="50BFB1E8" w14:textId="77777777" w:rsidR="004D3A52" w:rsidRPr="004D3A52" w:rsidRDefault="004D3A52" w:rsidP="004D3A52">
      <w:pPr>
        <w:tabs>
          <w:tab w:val="clear" w:pos="360"/>
          <w:tab w:val="clear" w:pos="1080"/>
          <w:tab w:val="clear" w:pos="1440"/>
        </w:tabs>
        <w:overflowPunct w:val="0"/>
        <w:autoSpaceDE w:val="0"/>
        <w:autoSpaceDN w:val="0"/>
        <w:adjustRightInd w:val="0"/>
        <w:ind w:left="720"/>
        <w:textAlignment w:val="baseline"/>
        <w:outlineLvl w:val="0"/>
        <w:rPr>
          <w:u w:val="single"/>
        </w:rPr>
      </w:pPr>
      <w:r w:rsidRPr="00086501">
        <w:rPr>
          <w:u w:val="single"/>
        </w:rPr>
        <w:t>PHA Policy</w:t>
      </w:r>
    </w:p>
    <w:p w14:paraId="6518F9CE" w14:textId="77777777" w:rsidR="00C94F52" w:rsidRDefault="00C94F52" w:rsidP="00BB092A">
      <w:pPr>
        <w:tabs>
          <w:tab w:val="clear" w:pos="360"/>
          <w:tab w:val="clear" w:pos="1080"/>
          <w:tab w:val="clear" w:pos="1440"/>
        </w:tabs>
        <w:overflowPunct w:val="0"/>
        <w:autoSpaceDE w:val="0"/>
        <w:autoSpaceDN w:val="0"/>
        <w:adjustRightInd w:val="0"/>
        <w:ind w:left="720"/>
        <w:textAlignment w:val="baseline"/>
        <w:outlineLvl w:val="0"/>
      </w:pPr>
      <w:r>
        <w:t>The PHA will bifurcate a family’s lease and terminate the tenancy of a family member if the PHA determines that the family member has committed criminal acts of physical violence against other family members or others. This action will not affect the tenancy or program assistance of the remaining, nonculpable family members.</w:t>
      </w:r>
    </w:p>
    <w:p w14:paraId="0A343C97" w14:textId="77777777" w:rsidR="00C94F52" w:rsidRDefault="00C94F52" w:rsidP="00BB092A">
      <w:pPr>
        <w:tabs>
          <w:tab w:val="clear" w:pos="360"/>
          <w:tab w:val="clear" w:pos="1080"/>
          <w:tab w:val="clear" w:pos="1440"/>
        </w:tabs>
        <w:overflowPunct w:val="0"/>
        <w:autoSpaceDE w:val="0"/>
        <w:autoSpaceDN w:val="0"/>
        <w:adjustRightInd w:val="0"/>
        <w:ind w:left="720"/>
        <w:textAlignment w:val="baseline"/>
        <w:outlineLvl w:val="0"/>
      </w:pPr>
      <w:r>
        <w:t>In making its decision, the PHA will consider all credible evidence, including, but not limited to, a signed certification (form HUD-</w:t>
      </w:r>
      <w:r w:rsidR="002038FE">
        <w:t>5382</w:t>
      </w:r>
      <w:r>
        <w:t>) or other documentation of abuse submitted to the PHA by the victim in accordance with this section</w:t>
      </w:r>
      <w:r w:rsidR="00603173">
        <w:t xml:space="preserve"> and section 16-VII.D</w:t>
      </w:r>
      <w:r>
        <w:t>. The PHA will also consider the factors in section 13.III.E. Upon such consideration, the PHA may, on a case-by-case basis, choose not to bifurcate the lease and terminate the tenancy of the culpable family member.</w:t>
      </w:r>
    </w:p>
    <w:p w14:paraId="11051DC9" w14:textId="77777777" w:rsidR="00C94F52" w:rsidRDefault="00C94F52" w:rsidP="00BB092A">
      <w:pPr>
        <w:tabs>
          <w:tab w:val="clear" w:pos="360"/>
          <w:tab w:val="clear" w:pos="1080"/>
          <w:tab w:val="clear" w:pos="1440"/>
        </w:tabs>
        <w:overflowPunct w:val="0"/>
        <w:autoSpaceDE w:val="0"/>
        <w:autoSpaceDN w:val="0"/>
        <w:adjustRightInd w:val="0"/>
        <w:ind w:left="720"/>
        <w:textAlignment w:val="baseline"/>
        <w:outlineLvl w:val="0"/>
        <w:rPr>
          <w:bCs/>
        </w:rPr>
      </w:pPr>
      <w:r>
        <w:t xml:space="preserve">If the PHA does bifurcate the lease and terminate the tenancy of the culpable family member, it will do so in accordance with the lease, applicable law, and the policies in this ACOP. </w:t>
      </w:r>
      <w:r w:rsidR="00403549">
        <w:rPr>
          <w:bCs/>
        </w:rPr>
        <w:t xml:space="preserve">If the person removed from the lease was the only tenant eligible to receive assistance, the PHA must provide any remaining tenant a chance to establish eligibility for the unit. If the remaining tenant cannot do so, the PHA must provide the tenant reasonable time to find new housing or to establish eligibility for another housing program covered </w:t>
      </w:r>
      <w:r w:rsidR="000E2ACF">
        <w:rPr>
          <w:bCs/>
        </w:rPr>
        <w:t>under</w:t>
      </w:r>
      <w:r w:rsidR="00403549">
        <w:rPr>
          <w:bCs/>
        </w:rPr>
        <w:t xml:space="preserve"> VAWA.</w:t>
      </w:r>
    </w:p>
    <w:p w14:paraId="0C5472F4" w14:textId="77777777" w:rsidR="00940323" w:rsidRPr="00940323" w:rsidRDefault="00E23A66" w:rsidP="008033B9">
      <w:pPr>
        <w:tabs>
          <w:tab w:val="clear" w:pos="360"/>
          <w:tab w:val="clear" w:pos="1080"/>
          <w:tab w:val="clear" w:pos="1440"/>
        </w:tabs>
        <w:overflowPunct w:val="0"/>
        <w:autoSpaceDE w:val="0"/>
        <w:autoSpaceDN w:val="0"/>
        <w:adjustRightInd w:val="0"/>
        <w:ind w:left="720"/>
        <w:jc w:val="center"/>
        <w:textAlignment w:val="baseline"/>
        <w:outlineLvl w:val="0"/>
      </w:pPr>
      <w:r>
        <w:rPr>
          <w:b/>
        </w:rPr>
        <w:br w:type="page"/>
      </w:r>
      <w:r w:rsidR="00940323">
        <w:rPr>
          <w:b/>
        </w:rPr>
        <w:lastRenderedPageBreak/>
        <w:t xml:space="preserve">PART IV: NOTIFICATION REQUIREMENTS, EVICTION PROCEDURES </w:t>
      </w:r>
      <w:r w:rsidR="00C16198">
        <w:rPr>
          <w:b/>
        </w:rPr>
        <w:br/>
      </w:r>
      <w:r w:rsidR="00940323">
        <w:rPr>
          <w:b/>
        </w:rPr>
        <w:t>AND</w:t>
      </w:r>
      <w:r w:rsidR="00C16198">
        <w:rPr>
          <w:b/>
        </w:rPr>
        <w:t xml:space="preserve"> </w:t>
      </w:r>
      <w:r w:rsidR="00940323">
        <w:rPr>
          <w:b/>
        </w:rPr>
        <w:t>RECORD KEEPING</w:t>
      </w:r>
    </w:p>
    <w:p w14:paraId="1ECAA055" w14:textId="77777777" w:rsidR="00940323" w:rsidRDefault="00940323" w:rsidP="00031BAF">
      <w:pPr>
        <w:tabs>
          <w:tab w:val="clear" w:pos="360"/>
          <w:tab w:val="clear" w:pos="1080"/>
          <w:tab w:val="clear" w:pos="1440"/>
        </w:tabs>
        <w:spacing w:before="240"/>
        <w:rPr>
          <w:b/>
        </w:rPr>
      </w:pPr>
      <w:r>
        <w:rPr>
          <w:b/>
        </w:rPr>
        <w:t>13-IV.A. OVERVIEW</w:t>
      </w:r>
    </w:p>
    <w:p w14:paraId="5E759E5D" w14:textId="77777777" w:rsidR="00940323" w:rsidRPr="00940323" w:rsidRDefault="00445F6F" w:rsidP="00031BAF">
      <w:pPr>
        <w:tabs>
          <w:tab w:val="clear" w:pos="360"/>
          <w:tab w:val="clear" w:pos="1080"/>
          <w:tab w:val="clear" w:pos="1440"/>
        </w:tabs>
      </w:pPr>
      <w:r>
        <w:t xml:space="preserve">HUD regulations </w:t>
      </w:r>
      <w:r w:rsidR="00940323">
        <w:t>specif</w:t>
      </w:r>
      <w:r>
        <w:t>y</w:t>
      </w:r>
      <w:r w:rsidR="00940323">
        <w:t xml:space="preserve"> the requirements for the notice that must</w:t>
      </w:r>
      <w:r w:rsidR="00853C37">
        <w:t xml:space="preserve"> be provided prior to lease termination</w:t>
      </w:r>
      <w:r w:rsidR="00940323">
        <w:t>.</w:t>
      </w:r>
      <w:r>
        <w:t xml:space="preserve"> This part discusses those requirements and the specific requirements that prec</w:t>
      </w:r>
      <w:smartTag w:uri="urn:schemas-microsoft-com:office:smarttags" w:element="City">
        <w:smartTag w:uri="urn:schemas-microsoft-com:office:smarttags" w:element="place">
          <w:r w:rsidR="00FE5B90">
            <w:t>e</w:t>
          </w:r>
          <w:r>
            <w:t>de</w:t>
          </w:r>
        </w:smartTag>
      </w:smartTag>
      <w:r>
        <w:t xml:space="preserve"> and follow termination for certain criminal activities</w:t>
      </w:r>
      <w:r w:rsidR="0097727B">
        <w:t xml:space="preserve"> which are addressed in the regulations.  </w:t>
      </w:r>
      <w:r w:rsidR="00853C37">
        <w:t>This part also discusses specific requirements pertaining to the actual eviction o</w:t>
      </w:r>
      <w:r w:rsidR="00031BAF">
        <w:t>f families and record keeping.</w:t>
      </w:r>
    </w:p>
    <w:p w14:paraId="61494C8B" w14:textId="77777777" w:rsidR="000F01A1" w:rsidRDefault="000F01A1" w:rsidP="00837AAC">
      <w:pPr>
        <w:tabs>
          <w:tab w:val="clear" w:pos="360"/>
          <w:tab w:val="clear" w:pos="1080"/>
          <w:tab w:val="clear" w:pos="1440"/>
        </w:tabs>
        <w:spacing w:before="240"/>
        <w:rPr>
          <w:b/>
        </w:rPr>
      </w:pPr>
      <w:r>
        <w:rPr>
          <w:b/>
        </w:rPr>
        <w:t xml:space="preserve">13-IV.B. CONDUCTING CRIMINAL RECORDS CHECKS </w:t>
      </w:r>
      <w:r w:rsidR="00817666">
        <w:rPr>
          <w:b/>
        </w:rPr>
        <w:t xml:space="preserve">[24 CFR </w:t>
      </w:r>
      <w:r w:rsidR="00CD04F9">
        <w:rPr>
          <w:b/>
        </w:rPr>
        <w:t>5.903(e)(ii) and 24</w:t>
      </w:r>
      <w:r w:rsidR="00C16198">
        <w:rPr>
          <w:b/>
        </w:rPr>
        <w:t> </w:t>
      </w:r>
      <w:r w:rsidR="00CD04F9">
        <w:rPr>
          <w:b/>
        </w:rPr>
        <w:t xml:space="preserve">CFR </w:t>
      </w:r>
      <w:r w:rsidR="00817666">
        <w:rPr>
          <w:b/>
        </w:rPr>
        <w:t>960.259]</w:t>
      </w:r>
    </w:p>
    <w:p w14:paraId="540A6CE0" w14:textId="77777777" w:rsidR="000F01A1" w:rsidRDefault="000F01A1" w:rsidP="00031BAF">
      <w:pPr>
        <w:tabs>
          <w:tab w:val="clear" w:pos="360"/>
          <w:tab w:val="clear" w:pos="1080"/>
          <w:tab w:val="clear" w:pos="1440"/>
        </w:tabs>
      </w:pPr>
      <w:r>
        <w:t xml:space="preserve">HUD authorizes PHAs to conduct criminal records checks on public housing residents for lease enforcement and eviction. PHA policy determines when the PHA will conduct such checks. </w:t>
      </w:r>
    </w:p>
    <w:p w14:paraId="2EFFBB4C" w14:textId="77777777" w:rsidR="000F01A1" w:rsidRDefault="000F01A1" w:rsidP="00031BAF">
      <w:pPr>
        <w:tabs>
          <w:tab w:val="clear" w:pos="360"/>
          <w:tab w:val="clear" w:pos="1080"/>
          <w:tab w:val="clear" w:pos="1440"/>
        </w:tabs>
        <w:overflowPunct w:val="0"/>
        <w:autoSpaceDE w:val="0"/>
        <w:autoSpaceDN w:val="0"/>
        <w:adjustRightInd w:val="0"/>
        <w:ind w:left="720"/>
        <w:textAlignment w:val="baseline"/>
        <w:outlineLvl w:val="0"/>
        <w:rPr>
          <w:u w:val="single"/>
        </w:rPr>
      </w:pPr>
      <w:r w:rsidRPr="00086501">
        <w:rPr>
          <w:u w:val="single"/>
        </w:rPr>
        <w:t>PHA Policy</w:t>
      </w:r>
    </w:p>
    <w:p w14:paraId="23C117FF" w14:textId="77777777" w:rsidR="000F01A1" w:rsidRPr="00646ACE" w:rsidRDefault="000F01A1" w:rsidP="000E3E2B">
      <w:pPr>
        <w:tabs>
          <w:tab w:val="clear" w:pos="360"/>
          <w:tab w:val="clear" w:pos="1080"/>
          <w:tab w:val="clear" w:pos="1440"/>
        </w:tabs>
        <w:ind w:left="720"/>
      </w:pPr>
      <w:r w:rsidRPr="00646ACE">
        <w:t>The PHA will conduct criminal records</w:t>
      </w:r>
      <w:r>
        <w:t xml:space="preserve"> checks </w:t>
      </w:r>
      <w:r w:rsidR="000E3E2B">
        <w:t xml:space="preserve">when it has come to the attention of the PHA, either from local law enforcement or by other </w:t>
      </w:r>
      <w:r w:rsidR="00CD04F9">
        <w:t>means, that</w:t>
      </w:r>
      <w:r w:rsidR="000E3E2B">
        <w:t xml:space="preserve"> an individual</w:t>
      </w:r>
      <w:r>
        <w:t xml:space="preserve"> ha</w:t>
      </w:r>
      <w:r w:rsidR="000E3E2B">
        <w:t>s</w:t>
      </w:r>
      <w:r>
        <w:t xml:space="preserve"> engaged in the destruction of property, engaged in violent activity against another person, or </w:t>
      </w:r>
      <w:r w:rsidR="000E3E2B">
        <w:t xml:space="preserve">has </w:t>
      </w:r>
      <w:r>
        <w:t xml:space="preserve">interfered with the right to peaceful enjoyment of the premises of other residents. </w:t>
      </w:r>
      <w:r w:rsidRPr="00646ACE">
        <w:t xml:space="preserve"> Such checks will also include sex offender registration information. In order to obtain such information, all adult household members must sign consent forms for release of criminal conviction and sex offender registration records on an annual basis.</w:t>
      </w:r>
    </w:p>
    <w:p w14:paraId="41C24CC1" w14:textId="77777777" w:rsidR="000F01A1" w:rsidRPr="00646ACE" w:rsidRDefault="000F01A1" w:rsidP="000F01A1">
      <w:pPr>
        <w:tabs>
          <w:tab w:val="clear" w:pos="360"/>
          <w:tab w:val="clear" w:pos="1080"/>
          <w:tab w:val="clear" w:pos="1440"/>
        </w:tabs>
      </w:pPr>
      <w:r w:rsidRPr="00646ACE">
        <w:t>The PHA may not pass along to the tenant the costs of a criminal records check.</w:t>
      </w:r>
    </w:p>
    <w:p w14:paraId="56076E04" w14:textId="77777777" w:rsidR="00A95255" w:rsidRDefault="00031BAF" w:rsidP="00837AAC">
      <w:pPr>
        <w:tabs>
          <w:tab w:val="clear" w:pos="360"/>
          <w:tab w:val="clear" w:pos="1080"/>
          <w:tab w:val="clear" w:pos="1440"/>
        </w:tabs>
        <w:spacing w:before="240"/>
      </w:pPr>
      <w:r>
        <w:rPr>
          <w:b/>
        </w:rPr>
        <w:br w:type="page"/>
      </w:r>
      <w:r w:rsidR="00A95255">
        <w:rPr>
          <w:b/>
        </w:rPr>
        <w:lastRenderedPageBreak/>
        <w:t>13-IV.</w:t>
      </w:r>
      <w:r w:rsidR="000F01A1">
        <w:rPr>
          <w:b/>
        </w:rPr>
        <w:t>C</w:t>
      </w:r>
      <w:r w:rsidR="00A95255">
        <w:rPr>
          <w:b/>
        </w:rPr>
        <w:t>. DISCLOSURE OF CRIMINAL RECORDS TO FAMILY</w:t>
      </w:r>
      <w:r w:rsidR="003B04AE">
        <w:rPr>
          <w:b/>
        </w:rPr>
        <w:t xml:space="preserve"> [24 CFR 5.903(f), 24 CFR 5.905(d) and 24 CFR 966.4(l)(5)(iv)]</w:t>
      </w:r>
    </w:p>
    <w:p w14:paraId="76146A7D" w14:textId="77777777" w:rsidR="00710CAA" w:rsidRDefault="00B57D1A" w:rsidP="00031BAF">
      <w:pPr>
        <w:tabs>
          <w:tab w:val="clear" w:pos="360"/>
          <w:tab w:val="clear" w:pos="1080"/>
          <w:tab w:val="clear" w:pos="1440"/>
        </w:tabs>
      </w:pPr>
      <w:r>
        <w:t xml:space="preserve">In conducting </w:t>
      </w:r>
      <w:r w:rsidR="00710CAA">
        <w:t xml:space="preserve">criminal </w:t>
      </w:r>
      <w:r>
        <w:t>records checks, if the PHA use</w:t>
      </w:r>
      <w:r w:rsidR="00C11FF0">
        <w:t>s</w:t>
      </w:r>
      <w:r>
        <w:t xml:space="preserve"> the authori</w:t>
      </w:r>
      <w:r w:rsidR="006A7A90">
        <w:t>ty</w:t>
      </w:r>
      <w:r>
        <w:t xml:space="preserve"> of 24 CFR 5.903 and 5.905 to obtain such information, certain protections must be afforded the tenant before any adverse action is taken. </w:t>
      </w:r>
      <w:r w:rsidR="00C143B2">
        <w:t>In such cases i</w:t>
      </w:r>
      <w:r w:rsidR="004E7834">
        <w:t>f the PHA obtains criminal record</w:t>
      </w:r>
      <w:r w:rsidR="00C143B2">
        <w:t>s</w:t>
      </w:r>
      <w:r w:rsidR="004E7834">
        <w:t xml:space="preserve"> information from a state or local agency showing that a household member has been convicted of a crime, or </w:t>
      </w:r>
      <w:r w:rsidR="00C67CA5">
        <w:t xml:space="preserve">is subject to </w:t>
      </w:r>
      <w:r w:rsidR="00C143B2">
        <w:t xml:space="preserve">a </w:t>
      </w:r>
      <w:r w:rsidR="004E7834">
        <w:t xml:space="preserve">sex offender </w:t>
      </w:r>
      <w:r w:rsidR="00C143B2">
        <w:t>registration requirement</w:t>
      </w:r>
      <w:r w:rsidR="004E7834">
        <w:t xml:space="preserve">, relevant to lease enforcement or eviction, the PHA must notify the household of the proposed action and must provide the subject of the record and the tenant a copy of such information, and an opportunity to dispute the accuracy and relevance of the information before an eviction or lease enforcement action is taken. </w:t>
      </w:r>
    </w:p>
    <w:p w14:paraId="084631DA" w14:textId="77777777" w:rsidR="00CD04F9" w:rsidRDefault="00CD04F9" w:rsidP="00031BAF">
      <w:pPr>
        <w:tabs>
          <w:tab w:val="clear" w:pos="360"/>
          <w:tab w:val="clear" w:pos="1080"/>
          <w:tab w:val="clear" w:pos="1440"/>
        </w:tabs>
        <w:overflowPunct w:val="0"/>
        <w:autoSpaceDE w:val="0"/>
        <w:autoSpaceDN w:val="0"/>
        <w:adjustRightInd w:val="0"/>
        <w:ind w:left="720"/>
        <w:textAlignment w:val="baseline"/>
        <w:outlineLvl w:val="0"/>
      </w:pPr>
      <w:r w:rsidRPr="00086501">
        <w:rPr>
          <w:u w:val="single"/>
        </w:rPr>
        <w:t>PHA Policy</w:t>
      </w:r>
    </w:p>
    <w:p w14:paraId="07F3362A" w14:textId="77777777" w:rsidR="00C143B2" w:rsidRDefault="00C143B2" w:rsidP="00C143B2">
      <w:pPr>
        <w:tabs>
          <w:tab w:val="clear" w:pos="360"/>
          <w:tab w:val="clear" w:pos="1080"/>
          <w:tab w:val="clear" w:pos="1440"/>
        </w:tabs>
        <w:ind w:left="720"/>
      </w:pPr>
      <w:r>
        <w:t xml:space="preserve">In all cases where criminal record or sex offender registration information would result in lease enforcement or eviction, the PHA will notify the household </w:t>
      </w:r>
      <w:r w:rsidR="00C11FF0">
        <w:t xml:space="preserve">in writing </w:t>
      </w:r>
      <w:r>
        <w:t>of the proposed adverse action and will provide the subject of the record and the tenant a copy of such information, and an opportunity to dispute the accuracy and relevance of the information before an eviction or lease enforcement action is taken.</w:t>
      </w:r>
    </w:p>
    <w:p w14:paraId="1871A50E" w14:textId="77777777" w:rsidR="00695FDC" w:rsidRDefault="00C371DA" w:rsidP="00C143B2">
      <w:pPr>
        <w:tabs>
          <w:tab w:val="clear" w:pos="360"/>
          <w:tab w:val="clear" w:pos="1080"/>
          <w:tab w:val="clear" w:pos="1440"/>
        </w:tabs>
        <w:ind w:left="720"/>
      </w:pPr>
      <w:r>
        <w:t>The family will be given 10 business days</w:t>
      </w:r>
      <w:r w:rsidR="00C67CA5">
        <w:t xml:space="preserve"> from the date of the PHA notice,</w:t>
      </w:r>
      <w:r>
        <w:t xml:space="preserve"> to dispute the accuracy and relevance of the information. If the family does not contact the PHA to dispute the information within that 10 </w:t>
      </w:r>
      <w:r w:rsidR="00C67CA5">
        <w:t xml:space="preserve">business </w:t>
      </w:r>
      <w:r>
        <w:t>day period, the PHA will proceed with the termination action.</w:t>
      </w:r>
    </w:p>
    <w:p w14:paraId="5AD5BB9D" w14:textId="77777777" w:rsidR="00A95255" w:rsidRDefault="00B114ED" w:rsidP="00C143B2">
      <w:pPr>
        <w:tabs>
          <w:tab w:val="clear" w:pos="360"/>
          <w:tab w:val="clear" w:pos="1080"/>
          <w:tab w:val="clear" w:pos="1440"/>
        </w:tabs>
        <w:ind w:left="720"/>
      </w:pPr>
      <w:r>
        <w:t>Should the tenant not exercise their right to dispute prior to</w:t>
      </w:r>
      <w:r w:rsidR="00626AFC">
        <w:t xml:space="preserve"> any adverse action</w:t>
      </w:r>
      <w:r w:rsidR="00C143B2">
        <w:t xml:space="preserve">, </w:t>
      </w:r>
      <w:r>
        <w:t>the</w:t>
      </w:r>
      <w:r w:rsidR="00646ACE">
        <w:t xml:space="preserve"> tenant</w:t>
      </w:r>
      <w:r>
        <w:t xml:space="preserve"> still ha</w:t>
      </w:r>
      <w:r w:rsidR="00646ACE">
        <w:t>s</w:t>
      </w:r>
      <w:r>
        <w:t xml:space="preserve"> the right to dispute </w:t>
      </w:r>
      <w:r w:rsidR="00A95255">
        <w:t xml:space="preserve">in the grievance hearing or court trial. </w:t>
      </w:r>
    </w:p>
    <w:p w14:paraId="548B5259" w14:textId="77777777" w:rsidR="002221C1" w:rsidRDefault="00031BAF" w:rsidP="00837AAC">
      <w:pPr>
        <w:tabs>
          <w:tab w:val="clear" w:pos="360"/>
          <w:tab w:val="clear" w:pos="1080"/>
          <w:tab w:val="clear" w:pos="1440"/>
        </w:tabs>
        <w:spacing w:before="240"/>
        <w:rPr>
          <w:b/>
        </w:rPr>
      </w:pPr>
      <w:r>
        <w:rPr>
          <w:b/>
        </w:rPr>
        <w:br w:type="page"/>
      </w:r>
      <w:r w:rsidR="00646ACE">
        <w:rPr>
          <w:b/>
        </w:rPr>
        <w:lastRenderedPageBreak/>
        <w:t>13-IV.</w:t>
      </w:r>
      <w:r w:rsidR="000F01A1">
        <w:rPr>
          <w:b/>
        </w:rPr>
        <w:t>D</w:t>
      </w:r>
      <w:r w:rsidR="00646ACE">
        <w:rPr>
          <w:b/>
        </w:rPr>
        <w:t>. LEASE TERMINATION NOTICE [24 CFR 966.4(l)(3)]</w:t>
      </w:r>
    </w:p>
    <w:p w14:paraId="7FE2F1C7" w14:textId="77777777" w:rsidR="00C852A7" w:rsidRPr="00C852A7" w:rsidRDefault="00FA4751" w:rsidP="00031BAF">
      <w:pPr>
        <w:tabs>
          <w:tab w:val="clear" w:pos="360"/>
          <w:tab w:val="clear" w:pos="1080"/>
          <w:tab w:val="clear" w:pos="1440"/>
        </w:tabs>
      </w:pPr>
      <w:r>
        <w:rPr>
          <w:b/>
        </w:rPr>
        <w:t xml:space="preserve">Form, Delivery, and </w:t>
      </w:r>
      <w:r w:rsidR="00C852A7">
        <w:rPr>
          <w:b/>
        </w:rPr>
        <w:t>Content of the Notice</w:t>
      </w:r>
    </w:p>
    <w:p w14:paraId="40624A24" w14:textId="77777777" w:rsidR="00FC737F" w:rsidRDefault="00C852A7" w:rsidP="00031BAF">
      <w:pPr>
        <w:tabs>
          <w:tab w:val="clear" w:pos="360"/>
          <w:tab w:val="clear" w:pos="1080"/>
          <w:tab w:val="clear" w:pos="1440"/>
        </w:tabs>
      </w:pPr>
      <w:r>
        <w:t xml:space="preserve">Notices of lease termination </w:t>
      </w:r>
      <w:r w:rsidR="008F4E82">
        <w:t xml:space="preserve">must </w:t>
      </w:r>
      <w:r>
        <w:t>be in writing</w:t>
      </w:r>
      <w:r w:rsidR="00682062">
        <w:t xml:space="preserve">. The notice must state the specific grounds for termination, the date the termination will take place, the resident’s right to reply to the termination notice, and their right to examine PHA documents directly relevant to the termination or eviction. </w:t>
      </w:r>
      <w:r w:rsidR="00FC737F">
        <w:t xml:space="preserve">If the PHA does not make the documents available for examination upon request by the tenant, the PHA may not proceed with the eviction [24 CFR 996.4(m)]. </w:t>
      </w:r>
      <w:r w:rsidR="00C131C9">
        <w:t xml:space="preserve">Notices of lease termination </w:t>
      </w:r>
      <w:r w:rsidR="00C131C9" w:rsidRPr="00C131C9">
        <w:t>must be provided in accessible formats to ensure effective communication for individuals with disabilities, and the notice must provide meaningful access for persons with LEP.</w:t>
      </w:r>
    </w:p>
    <w:p w14:paraId="15C321D2" w14:textId="77777777" w:rsidR="00C131C9" w:rsidRDefault="00C131C9" w:rsidP="00C131C9">
      <w:pPr>
        <w:tabs>
          <w:tab w:val="clear" w:pos="360"/>
          <w:tab w:val="clear" w:pos="1080"/>
          <w:tab w:val="clear" w:pos="1440"/>
        </w:tabs>
      </w:pPr>
      <w:r>
        <w:t>All notices of lease termination due to a tenant’s failure to pay rent must also include:</w:t>
      </w:r>
    </w:p>
    <w:p w14:paraId="79F5277D" w14:textId="77777777" w:rsidR="00D11D1E" w:rsidRDefault="00C131C9" w:rsidP="00A864EC">
      <w:pPr>
        <w:numPr>
          <w:ilvl w:val="0"/>
          <w:numId w:val="7"/>
        </w:numPr>
        <w:tabs>
          <w:tab w:val="clear" w:pos="360"/>
          <w:tab w:val="clear" w:pos="432"/>
          <w:tab w:val="clear" w:pos="1080"/>
          <w:tab w:val="clear" w:pos="1440"/>
        </w:tabs>
        <w:ind w:left="360" w:hanging="360"/>
      </w:pPr>
      <w:r>
        <w:t>Instructions on how the tenant can cure the nonpayment of rent violation, including:</w:t>
      </w:r>
    </w:p>
    <w:p w14:paraId="4CF8DB13" w14:textId="77777777" w:rsidR="00C131C9" w:rsidRDefault="00C131C9" w:rsidP="00A864EC">
      <w:pPr>
        <w:numPr>
          <w:ilvl w:val="1"/>
          <w:numId w:val="7"/>
        </w:numPr>
        <w:tabs>
          <w:tab w:val="clear" w:pos="360"/>
          <w:tab w:val="clear" w:pos="1080"/>
          <w:tab w:val="clear" w:pos="1440"/>
        </w:tabs>
        <w:ind w:left="720"/>
      </w:pPr>
      <w:r>
        <w:t>An itemized amount separated by month of alleged rent owed by the tenant;</w:t>
      </w:r>
    </w:p>
    <w:p w14:paraId="01F93AB4" w14:textId="77777777" w:rsidR="00C131C9" w:rsidRDefault="00C131C9" w:rsidP="00A864EC">
      <w:pPr>
        <w:numPr>
          <w:ilvl w:val="1"/>
          <w:numId w:val="7"/>
        </w:numPr>
        <w:tabs>
          <w:tab w:val="clear" w:pos="360"/>
          <w:tab w:val="clear" w:pos="1080"/>
          <w:tab w:val="clear" w:pos="1440"/>
        </w:tabs>
        <w:ind w:left="720"/>
      </w:pPr>
      <w:r>
        <w:t xml:space="preserve">Any other arrearages allowed by HUD and included in the lease separated by month; and </w:t>
      </w:r>
    </w:p>
    <w:p w14:paraId="514DB3DA" w14:textId="77777777" w:rsidR="00C131C9" w:rsidRDefault="00C131C9" w:rsidP="00A864EC">
      <w:pPr>
        <w:numPr>
          <w:ilvl w:val="1"/>
          <w:numId w:val="7"/>
        </w:numPr>
        <w:tabs>
          <w:tab w:val="clear" w:pos="360"/>
          <w:tab w:val="clear" w:pos="1080"/>
          <w:tab w:val="clear" w:pos="1440"/>
        </w:tabs>
        <w:ind w:left="720"/>
      </w:pPr>
      <w:r>
        <w:t>The date by which the tenant must pay the amount of rent owed before an eviction for nonpayment of rent can be filed;</w:t>
      </w:r>
    </w:p>
    <w:p w14:paraId="2CF98F56" w14:textId="77777777" w:rsidR="00C131C9" w:rsidRDefault="00C131C9" w:rsidP="00A864EC">
      <w:pPr>
        <w:numPr>
          <w:ilvl w:val="0"/>
          <w:numId w:val="7"/>
        </w:numPr>
        <w:tabs>
          <w:tab w:val="clear" w:pos="360"/>
          <w:tab w:val="clear" w:pos="432"/>
          <w:tab w:val="clear" w:pos="1080"/>
          <w:tab w:val="clear" w:pos="1440"/>
        </w:tabs>
        <w:ind w:left="360" w:hanging="360"/>
      </w:pPr>
      <w:r>
        <w:t>Information on how the tenant may recertify their income, request a minimum rent hardship exemption, or a request to switch from flat rent to income-based rent; and</w:t>
      </w:r>
    </w:p>
    <w:p w14:paraId="7CFC9840" w14:textId="77777777" w:rsidR="00C131C9" w:rsidRDefault="00C131C9" w:rsidP="00A864EC">
      <w:pPr>
        <w:numPr>
          <w:ilvl w:val="0"/>
          <w:numId w:val="7"/>
        </w:numPr>
        <w:tabs>
          <w:tab w:val="clear" w:pos="360"/>
          <w:tab w:val="clear" w:pos="432"/>
          <w:tab w:val="clear" w:pos="1080"/>
          <w:tab w:val="clear" w:pos="1440"/>
        </w:tabs>
        <w:ind w:left="360" w:hanging="360"/>
      </w:pPr>
      <w:r>
        <w:t>In the event of a Presidential declaration of a national emergency, information as required by HUD.</w:t>
      </w:r>
    </w:p>
    <w:p w14:paraId="0169D06E" w14:textId="77777777" w:rsidR="00C131C9" w:rsidRDefault="00C131C9" w:rsidP="00C131C9">
      <w:pPr>
        <w:tabs>
          <w:tab w:val="clear" w:pos="360"/>
          <w:tab w:val="clear" w:pos="1080"/>
          <w:tab w:val="clear" w:pos="1440"/>
        </w:tabs>
      </w:pPr>
      <w:bookmarkStart w:id="37" w:name="_Hlk184896763"/>
      <w:r>
        <w:t>For notices of lease termination due to a tenant’s failure to pay rent, the PHA must not provide tenants with a termination notice prior to the day after the rent is due according to the lease.</w:t>
      </w:r>
      <w:bookmarkEnd w:id="37"/>
      <w:r>
        <w:t xml:space="preserve"> </w:t>
      </w:r>
      <w:bookmarkStart w:id="38" w:name="_Hlk184896835"/>
      <w:r>
        <w:t xml:space="preserve">The PHA must not proceed with filing an eviction if the tenant pays the alleged amount of rent owed within the 30-day notification period </w:t>
      </w:r>
      <w:bookmarkEnd w:id="38"/>
      <w:r>
        <w:t>[24 CFR 966.4(r)].</w:t>
      </w:r>
    </w:p>
    <w:p w14:paraId="536DC521" w14:textId="77777777" w:rsidR="00C131C9" w:rsidRDefault="00C131C9" w:rsidP="00031BAF">
      <w:pPr>
        <w:tabs>
          <w:tab w:val="clear" w:pos="360"/>
          <w:tab w:val="clear" w:pos="1080"/>
          <w:tab w:val="clear" w:pos="1440"/>
        </w:tabs>
      </w:pPr>
      <w:r w:rsidRPr="00C131C9">
        <w:t>If the tenant pays the full amount of the alleged rent owed but not the arrearages, the nonpayment will still be considered cured, and an eviction for nonpayment of rent cannot be filed. However, HUD emphasizes that the protections in this rule do not apply to other types of evictions that result from non-rent lease violations, such as nonpayment of arrearages if allowed under the lease</w:t>
      </w:r>
      <w:r>
        <w:t>.</w:t>
      </w:r>
    </w:p>
    <w:p w14:paraId="35307388" w14:textId="77777777" w:rsidR="00C131C9" w:rsidRDefault="00C131C9" w:rsidP="00C131C9">
      <w:pPr>
        <w:tabs>
          <w:tab w:val="clear" w:pos="360"/>
          <w:tab w:val="clear" w:pos="1080"/>
          <w:tab w:val="clear" w:pos="1440"/>
        </w:tabs>
      </w:pPr>
      <w:bookmarkStart w:id="39" w:name="_Hlk184896018"/>
      <w:r w:rsidRPr="00C131C9">
        <w:t xml:space="preserve">HUD also suggests the </w:t>
      </w:r>
      <w:r>
        <w:t>termination</w:t>
      </w:r>
      <w:r w:rsidRPr="00C131C9">
        <w:t xml:space="preserve"> notice advise individuals of their right to request reasonable accommodations, include information on how individuals with disabilities can request a reasonable accommodation, and include a point of contact for reasonable accommodation requests.</w:t>
      </w:r>
    </w:p>
    <w:bookmarkEnd w:id="39"/>
    <w:p w14:paraId="1ECD06F8" w14:textId="77777777" w:rsidR="00810FBB" w:rsidRPr="00554295" w:rsidRDefault="00810FBB" w:rsidP="00810FBB">
      <w:pPr>
        <w:tabs>
          <w:tab w:val="clear" w:pos="1080"/>
        </w:tabs>
        <w:ind w:left="720"/>
        <w:rPr>
          <w:u w:val="single"/>
        </w:rPr>
      </w:pPr>
      <w:r w:rsidRPr="00554295">
        <w:rPr>
          <w:u w:val="single"/>
        </w:rPr>
        <w:t>PHA Policy</w:t>
      </w:r>
    </w:p>
    <w:p w14:paraId="3A911469" w14:textId="77777777" w:rsidR="00810FBB" w:rsidRDefault="00810FBB" w:rsidP="00810FBB">
      <w:pPr>
        <w:tabs>
          <w:tab w:val="clear" w:pos="1080"/>
        </w:tabs>
        <w:ind w:left="720"/>
      </w:pPr>
      <w:bookmarkStart w:id="40" w:name="_Hlk184896121"/>
      <w:r>
        <w:t>The notice of lease termination will include information on how the family may request a reasonable accommodation for persons with disabilities and provide contact information for the PHA’s 504 coordinator.</w:t>
      </w:r>
    </w:p>
    <w:bookmarkEnd w:id="40"/>
    <w:p w14:paraId="6AC8E273" w14:textId="77777777" w:rsidR="00C131C9" w:rsidRDefault="00125D51" w:rsidP="00C131C9">
      <w:pPr>
        <w:tabs>
          <w:tab w:val="clear" w:pos="360"/>
          <w:tab w:val="clear" w:pos="1080"/>
          <w:tab w:val="clear" w:pos="1440"/>
        </w:tabs>
      </w:pPr>
      <w:r>
        <w:br w:type="page"/>
      </w:r>
      <w:r w:rsidR="00C131C9">
        <w:lastRenderedPageBreak/>
        <w:t>When the PHA is required to offer the resident an opportunity for a grievance hearing, the notice must also inform the resident of their right to request a hearing in accordance with the PHA’s grievance procedure.</w:t>
      </w:r>
      <w:r w:rsidR="00C131C9" w:rsidRPr="00FC737F">
        <w:t xml:space="preserve"> </w:t>
      </w:r>
      <w:r w:rsidR="00C131C9">
        <w:t>In these cases</w:t>
      </w:r>
      <w:r w:rsidR="00C131C9" w:rsidRPr="00EE25EE">
        <w:t>,</w:t>
      </w:r>
      <w:r w:rsidR="00C131C9">
        <w:t xml:space="preserve"> the</w:t>
      </w:r>
      <w:r w:rsidR="00C131C9" w:rsidRPr="00EE25EE">
        <w:t xml:space="preserve"> tenancy shall not terminate until the time for the tenant to request a grievance hearing has expired and the grievance procedure has been completed.</w:t>
      </w:r>
    </w:p>
    <w:p w14:paraId="37A43B9B" w14:textId="77777777" w:rsidR="00AC44C8" w:rsidRPr="008C0731" w:rsidRDefault="00AC44C8" w:rsidP="00AC44C8">
      <w:pPr>
        <w:tabs>
          <w:tab w:val="clear" w:pos="360"/>
          <w:tab w:val="clear" w:pos="1080"/>
          <w:tab w:val="clear" w:pos="1440"/>
        </w:tabs>
        <w:overflowPunct w:val="0"/>
        <w:autoSpaceDE w:val="0"/>
        <w:autoSpaceDN w:val="0"/>
        <w:adjustRightInd w:val="0"/>
        <w:ind w:left="720"/>
        <w:textAlignment w:val="baseline"/>
        <w:outlineLvl w:val="0"/>
        <w:rPr>
          <w:u w:val="single"/>
        </w:rPr>
      </w:pPr>
      <w:r w:rsidRPr="008C0731">
        <w:rPr>
          <w:u w:val="single"/>
        </w:rPr>
        <w:t>PHA Policy</w:t>
      </w:r>
    </w:p>
    <w:p w14:paraId="328F7D74" w14:textId="77777777" w:rsidR="00AC44C8" w:rsidRDefault="004C222D" w:rsidP="00AC44C8">
      <w:pPr>
        <w:tabs>
          <w:tab w:val="clear" w:pos="360"/>
          <w:tab w:val="clear" w:pos="1080"/>
          <w:tab w:val="clear" w:pos="1440"/>
        </w:tabs>
        <w:ind w:left="720"/>
      </w:pPr>
      <w:r>
        <w:t xml:space="preserve">When applicable, </w:t>
      </w:r>
      <w:r w:rsidR="00AC44C8">
        <w:t xml:space="preserve">the notice will </w:t>
      </w:r>
      <w:r w:rsidR="004361EE">
        <w:t xml:space="preserve">also </w:t>
      </w:r>
      <w:r w:rsidR="00AC44C8">
        <w:t>state that the resident may request a remote hearing.</w:t>
      </w:r>
    </w:p>
    <w:p w14:paraId="45CCA44E" w14:textId="77777777" w:rsidR="00AC44C8" w:rsidRDefault="00AC44C8" w:rsidP="00AC44C8">
      <w:pPr>
        <w:tabs>
          <w:tab w:val="clear" w:pos="1080"/>
        </w:tabs>
        <w:ind w:left="720"/>
      </w:pPr>
      <w:bookmarkStart w:id="41" w:name="_Hlk40337669"/>
      <w:r>
        <w:t>If the PHA will require that the hearing be conducted remotely, at the time the notice is sent to the resident informing them of the right to request a hearing, the resident will be notified that the hearing will be conducted remotely. The resident will be informed of the processes involved in a remote hearing and that the PHA will provide technical assistance, if needed, before the hearing.</w:t>
      </w:r>
    </w:p>
    <w:bookmarkEnd w:id="41"/>
    <w:p w14:paraId="56C82405" w14:textId="77777777" w:rsidR="004F44A6" w:rsidRDefault="004F44A6" w:rsidP="00031BAF">
      <w:pPr>
        <w:tabs>
          <w:tab w:val="clear" w:pos="360"/>
          <w:tab w:val="clear" w:pos="1080"/>
          <w:tab w:val="clear" w:pos="1440"/>
        </w:tabs>
      </w:pPr>
      <w:r>
        <w:t>When the PHA</w:t>
      </w:r>
      <w:r w:rsidR="00FC737F">
        <w:t xml:space="preserve"> is not required to offer the resident an opportunity for a grievance hearing because HUD has made a due process determination </w:t>
      </w:r>
      <w:r w:rsidR="001D1E38">
        <w:t xml:space="preserve">and the lease termination is </w:t>
      </w:r>
      <w:r w:rsidR="00E037CE">
        <w:t>for criminal activity that threatens health, safety or right to peaceful enjoyment</w:t>
      </w:r>
      <w:r w:rsidR="00EE25EE">
        <w:t xml:space="preserve"> or for drug-related criminal activity, </w:t>
      </w:r>
      <w:r>
        <w:t xml:space="preserve">the notice of lease termination </w:t>
      </w:r>
      <w:r w:rsidR="00EE25EE">
        <w:t xml:space="preserve">must </w:t>
      </w:r>
      <w:r>
        <w:t>state that the tenant is not entitled to a grievance hearing on the termination</w:t>
      </w:r>
      <w:r w:rsidR="00045593">
        <w:t>. I</w:t>
      </w:r>
      <w:r>
        <w:t>t must specify the judicial eviction procedure to be used by the PHA for eviction of the tenant</w:t>
      </w:r>
      <w:r w:rsidR="00045593">
        <w:t xml:space="preserve">, and </w:t>
      </w:r>
      <w:r>
        <w:t>state that HUD has determined that th</w:t>
      </w:r>
      <w:r w:rsidR="00045593">
        <w:t xml:space="preserve">e </w:t>
      </w:r>
      <w:r>
        <w:t xml:space="preserve">eviction procedure provides the opportunity for a hearing in court that contains the basic elements of due process as defined in HUD regulations. The notice </w:t>
      </w:r>
      <w:r w:rsidR="00EE25EE">
        <w:t xml:space="preserve">must </w:t>
      </w:r>
      <w:r w:rsidR="00FC3390">
        <w:t xml:space="preserve">also </w:t>
      </w:r>
      <w:r>
        <w:t xml:space="preserve">state whether the eviction is for a criminal activity </w:t>
      </w:r>
      <w:r w:rsidR="00FC3390">
        <w:t>that threatens the health, safety, or right to peaceful enjoyment of the premises of other residents or employees of the PHA,</w:t>
      </w:r>
      <w:r>
        <w:t xml:space="preserve"> or for a drug-related criminal activity</w:t>
      </w:r>
      <w:r w:rsidR="00FC3390">
        <w:t xml:space="preserve"> on or off the premises</w:t>
      </w:r>
      <w:r>
        <w:t>.</w:t>
      </w:r>
    </w:p>
    <w:p w14:paraId="571AABEE" w14:textId="77777777" w:rsidR="00424B17" w:rsidRPr="008C0731" w:rsidRDefault="00424B17" w:rsidP="00031BAF">
      <w:pPr>
        <w:tabs>
          <w:tab w:val="clear" w:pos="360"/>
          <w:tab w:val="clear" w:pos="1080"/>
          <w:tab w:val="clear" w:pos="1440"/>
        </w:tabs>
        <w:overflowPunct w:val="0"/>
        <w:autoSpaceDE w:val="0"/>
        <w:autoSpaceDN w:val="0"/>
        <w:adjustRightInd w:val="0"/>
        <w:ind w:left="720"/>
        <w:textAlignment w:val="baseline"/>
        <w:outlineLvl w:val="0"/>
        <w:rPr>
          <w:u w:val="single"/>
        </w:rPr>
      </w:pPr>
      <w:r w:rsidRPr="008C0731">
        <w:rPr>
          <w:u w:val="single"/>
        </w:rPr>
        <w:t>PHA Policy</w:t>
      </w:r>
    </w:p>
    <w:p w14:paraId="3542BAAE" w14:textId="77777777" w:rsidR="008C0731" w:rsidRDefault="008C0731" w:rsidP="008C0731">
      <w:pPr>
        <w:tabs>
          <w:tab w:val="clear" w:pos="360"/>
          <w:tab w:val="clear" w:pos="1080"/>
          <w:tab w:val="clear" w:pos="1440"/>
        </w:tabs>
        <w:ind w:left="720"/>
      </w:pPr>
      <w:r>
        <w:t>The PHA will attempt to deliver notices of lease termination directly to the tenant or an adult member of the household. If such attempt fails, the notice will be sent by first</w:t>
      </w:r>
      <w:r w:rsidR="00E25041">
        <w:t>-</w:t>
      </w:r>
      <w:r>
        <w:t>class mail the same day.</w:t>
      </w:r>
    </w:p>
    <w:p w14:paraId="5C006A4B" w14:textId="77777777" w:rsidR="00F120A9" w:rsidRDefault="00685C20" w:rsidP="00F120A9">
      <w:pPr>
        <w:tabs>
          <w:tab w:val="clear" w:pos="360"/>
          <w:tab w:val="clear" w:pos="1080"/>
          <w:tab w:val="clear" w:pos="1440"/>
        </w:tabs>
        <w:ind w:left="720"/>
      </w:pPr>
      <w:r>
        <w:t xml:space="preserve">All notices of lease termination will include </w:t>
      </w:r>
      <w:r w:rsidR="00A85B32">
        <w:rPr>
          <w:bCs/>
        </w:rPr>
        <w:t>a copy of the form</w:t>
      </w:r>
      <w:r w:rsidR="00AE3546">
        <w:rPr>
          <w:bCs/>
        </w:rPr>
        <w:t>s</w:t>
      </w:r>
      <w:r w:rsidR="00A85B32">
        <w:rPr>
          <w:bCs/>
        </w:rPr>
        <w:t xml:space="preserve"> HUD-</w:t>
      </w:r>
      <w:r w:rsidR="002038FE">
        <w:rPr>
          <w:bCs/>
        </w:rPr>
        <w:t>5382</w:t>
      </w:r>
      <w:r w:rsidR="00270C0A" w:rsidRPr="00270C0A">
        <w:rPr>
          <w:bCs/>
        </w:rPr>
        <w:t xml:space="preserve"> </w:t>
      </w:r>
      <w:r w:rsidR="00AE3546">
        <w:rPr>
          <w:bCs/>
        </w:rPr>
        <w:t>and HUD-5380</w:t>
      </w:r>
      <w:r w:rsidR="00270C0A">
        <w:rPr>
          <w:bCs/>
        </w:rPr>
        <w:t xml:space="preserve"> to accompany the termination notice</w:t>
      </w:r>
      <w:r w:rsidR="00A85B32">
        <w:rPr>
          <w:bCs/>
        </w:rPr>
        <w:t>.</w:t>
      </w:r>
      <w:r w:rsidR="00310100">
        <w:rPr>
          <w:bCs/>
        </w:rPr>
        <w:t xml:space="preserve"> </w:t>
      </w:r>
      <w:r>
        <w:rPr>
          <w:bCs/>
        </w:rPr>
        <w:t xml:space="preserve">Any </w:t>
      </w:r>
      <w:r w:rsidR="00270C0A">
        <w:rPr>
          <w:bCs/>
        </w:rPr>
        <w:t>tenant</w:t>
      </w:r>
      <w:r>
        <w:rPr>
          <w:bCs/>
        </w:rPr>
        <w:t xml:space="preserve"> who claims that the cause for termination involves </w:t>
      </w:r>
      <w:r w:rsidR="00744749">
        <w:rPr>
          <w:bCs/>
        </w:rPr>
        <w:t xml:space="preserve">domestic violence, dating violence, </w:t>
      </w:r>
      <w:r w:rsidR="00A85B32">
        <w:rPr>
          <w:bCs/>
        </w:rPr>
        <w:t>sexual assault</w:t>
      </w:r>
      <w:r w:rsidR="002F5B27">
        <w:rPr>
          <w:bCs/>
        </w:rPr>
        <w:t>,</w:t>
      </w:r>
      <w:r w:rsidR="00A85B32">
        <w:rPr>
          <w:bCs/>
        </w:rPr>
        <w:t xml:space="preserve"> </w:t>
      </w:r>
      <w:r w:rsidR="00744749">
        <w:rPr>
          <w:bCs/>
        </w:rPr>
        <w:t>stalking</w:t>
      </w:r>
      <w:r w:rsidR="000E2ACF">
        <w:rPr>
          <w:bCs/>
        </w:rPr>
        <w:t>, or human trafficking</w:t>
      </w:r>
      <w:r w:rsidR="00744749">
        <w:rPr>
          <w:bCs/>
        </w:rPr>
        <w:t xml:space="preserve"> of which </w:t>
      </w:r>
      <w:r w:rsidR="00270C0A">
        <w:rPr>
          <w:bCs/>
        </w:rPr>
        <w:t xml:space="preserve">the tenant or affiliated individual of the tenant </w:t>
      </w:r>
      <w:r w:rsidR="00744749">
        <w:rPr>
          <w:bCs/>
        </w:rPr>
        <w:t>is the</w:t>
      </w:r>
      <w:r>
        <w:rPr>
          <w:bCs/>
        </w:rPr>
        <w:t xml:space="preserve"> victim will be given the opportunity to provide documentation in accordance with the policies in </w:t>
      </w:r>
      <w:r w:rsidR="00AC0B8A">
        <w:rPr>
          <w:bCs/>
        </w:rPr>
        <w:t>section</w:t>
      </w:r>
      <w:r w:rsidR="008A10EB">
        <w:rPr>
          <w:bCs/>
        </w:rPr>
        <w:t>s</w:t>
      </w:r>
      <w:r w:rsidR="00AC0B8A">
        <w:rPr>
          <w:bCs/>
        </w:rPr>
        <w:t xml:space="preserve"> </w:t>
      </w:r>
      <w:r w:rsidR="00F4323D">
        <w:rPr>
          <w:bCs/>
        </w:rPr>
        <w:t>13</w:t>
      </w:r>
      <w:r w:rsidR="00F4323D">
        <w:rPr>
          <w:bCs/>
        </w:rPr>
        <w:noBreakHyphen/>
      </w:r>
      <w:r>
        <w:rPr>
          <w:bCs/>
        </w:rPr>
        <w:t>III.F</w:t>
      </w:r>
      <w:r w:rsidR="008A10EB">
        <w:rPr>
          <w:bCs/>
        </w:rPr>
        <w:t xml:space="preserve"> and 16-VII.D</w:t>
      </w:r>
      <w:r w:rsidR="001D5131">
        <w:rPr>
          <w:bCs/>
        </w:rPr>
        <w:t>.</w:t>
      </w:r>
    </w:p>
    <w:p w14:paraId="16FAAB38" w14:textId="77777777" w:rsidR="00552520" w:rsidRPr="00FC3390" w:rsidRDefault="00D93103" w:rsidP="00552520">
      <w:pPr>
        <w:tabs>
          <w:tab w:val="clear" w:pos="360"/>
          <w:tab w:val="clear" w:pos="1080"/>
          <w:tab w:val="clear" w:pos="1440"/>
        </w:tabs>
        <w:rPr>
          <w:b/>
        </w:rPr>
      </w:pPr>
      <w:r>
        <w:rPr>
          <w:b/>
        </w:rPr>
        <w:br w:type="page"/>
      </w:r>
      <w:r w:rsidR="00552520">
        <w:rPr>
          <w:b/>
        </w:rPr>
        <w:lastRenderedPageBreak/>
        <w:t>Timing of the Notice [24 CFR 966.4(l)(3)(i)]</w:t>
      </w:r>
    </w:p>
    <w:p w14:paraId="2987535E" w14:textId="77777777" w:rsidR="00552520" w:rsidRDefault="00552520" w:rsidP="00552520">
      <w:pPr>
        <w:tabs>
          <w:tab w:val="clear" w:pos="360"/>
          <w:tab w:val="clear" w:pos="1080"/>
          <w:tab w:val="clear" w:pos="1440"/>
        </w:tabs>
      </w:pPr>
      <w:r>
        <w:t>The PHA must give written notice of lease termination of:</w:t>
      </w:r>
    </w:p>
    <w:p w14:paraId="479616B0" w14:textId="77777777" w:rsidR="00552520" w:rsidRDefault="00F120A9" w:rsidP="007E5856">
      <w:pPr>
        <w:numPr>
          <w:ilvl w:val="0"/>
          <w:numId w:val="7"/>
        </w:numPr>
        <w:tabs>
          <w:tab w:val="clear" w:pos="360"/>
          <w:tab w:val="clear" w:pos="432"/>
          <w:tab w:val="clear" w:pos="1080"/>
          <w:tab w:val="clear" w:pos="1440"/>
        </w:tabs>
        <w:ind w:left="360" w:hanging="360"/>
      </w:pPr>
      <w:r>
        <w:t xml:space="preserve">At least 30 </w:t>
      </w:r>
      <w:r w:rsidR="00552520">
        <w:t>calendar days in the case of failure to pay rent</w:t>
      </w:r>
    </w:p>
    <w:p w14:paraId="63F13A19" w14:textId="77777777" w:rsidR="00552520" w:rsidRDefault="00552520" w:rsidP="007E5856">
      <w:pPr>
        <w:numPr>
          <w:ilvl w:val="0"/>
          <w:numId w:val="7"/>
        </w:numPr>
        <w:tabs>
          <w:tab w:val="clear" w:pos="360"/>
          <w:tab w:val="clear" w:pos="432"/>
          <w:tab w:val="clear" w:pos="1080"/>
          <w:tab w:val="clear" w:pos="1440"/>
        </w:tabs>
        <w:ind w:left="360" w:hanging="360"/>
      </w:pPr>
      <w:r>
        <w:t>A reasonable period of time considering the seriousness of the situation (but not to exceed 30 calendar days)</w:t>
      </w:r>
    </w:p>
    <w:p w14:paraId="384EBAF5" w14:textId="77777777" w:rsidR="00552520" w:rsidRDefault="00552520" w:rsidP="00552520">
      <w:pPr>
        <w:tabs>
          <w:tab w:val="clear" w:pos="360"/>
          <w:tab w:val="clear" w:pos="1080"/>
          <w:tab w:val="clear" w:pos="1440"/>
        </w:tabs>
        <w:ind w:left="720"/>
      </w:pPr>
      <w:r>
        <w:t>If the health or safety of other residents, PHA employees, or persons residing in the immediate vicinity of the premises is threatened</w:t>
      </w:r>
    </w:p>
    <w:p w14:paraId="3F6715BB" w14:textId="77777777" w:rsidR="00552520" w:rsidRDefault="00552520" w:rsidP="00552520">
      <w:pPr>
        <w:tabs>
          <w:tab w:val="clear" w:pos="360"/>
          <w:tab w:val="clear" w:pos="1080"/>
          <w:tab w:val="clear" w:pos="1440"/>
        </w:tabs>
        <w:ind w:left="720"/>
      </w:pPr>
      <w:r>
        <w:t>If any member of the household has engaged in any drug-related criminal activity or violent criminal activity</w:t>
      </w:r>
    </w:p>
    <w:p w14:paraId="70B980C5" w14:textId="77777777" w:rsidR="00552520" w:rsidRDefault="00552520" w:rsidP="00552520">
      <w:pPr>
        <w:tabs>
          <w:tab w:val="clear" w:pos="360"/>
          <w:tab w:val="clear" w:pos="1080"/>
          <w:tab w:val="clear" w:pos="1440"/>
        </w:tabs>
        <w:ind w:left="720"/>
      </w:pPr>
      <w:r>
        <w:t>If any member of the household has been convicted of a felony</w:t>
      </w:r>
    </w:p>
    <w:p w14:paraId="178DFD9B" w14:textId="77777777" w:rsidR="00552520" w:rsidRDefault="00552520" w:rsidP="007E5856">
      <w:pPr>
        <w:numPr>
          <w:ilvl w:val="0"/>
          <w:numId w:val="7"/>
        </w:numPr>
        <w:tabs>
          <w:tab w:val="clear" w:pos="360"/>
          <w:tab w:val="clear" w:pos="432"/>
          <w:tab w:val="clear" w:pos="1080"/>
          <w:tab w:val="clear" w:pos="1440"/>
        </w:tabs>
        <w:ind w:left="360" w:hanging="360"/>
      </w:pPr>
      <w:r>
        <w:t>30 calendar days in any other case, except that if a state or local law allows a shorter notice period, such shorter period shall apply</w:t>
      </w:r>
    </w:p>
    <w:p w14:paraId="3D46D67C" w14:textId="77777777" w:rsidR="00552520" w:rsidRDefault="00552520" w:rsidP="00552520">
      <w:pPr>
        <w:tabs>
          <w:tab w:val="clear" w:pos="360"/>
          <w:tab w:val="clear" w:pos="1080"/>
          <w:tab w:val="clear" w:pos="1440"/>
        </w:tabs>
        <w:ind w:left="720"/>
        <w:rPr>
          <w:u w:val="single"/>
        </w:rPr>
      </w:pPr>
      <w:r>
        <w:rPr>
          <w:u w:val="single"/>
        </w:rPr>
        <w:t>PHA Policy</w:t>
      </w:r>
    </w:p>
    <w:p w14:paraId="619F2F35" w14:textId="77777777" w:rsidR="004C222D" w:rsidRDefault="00552520" w:rsidP="00552520">
      <w:pPr>
        <w:tabs>
          <w:tab w:val="clear" w:pos="360"/>
          <w:tab w:val="clear" w:pos="1080"/>
          <w:tab w:val="clear" w:pos="1440"/>
        </w:tabs>
        <w:ind w:left="720"/>
      </w:pPr>
      <w:r>
        <w:t xml:space="preserve">The PHA will give written notice of </w:t>
      </w:r>
      <w:r w:rsidR="009E11E9">
        <w:t>30</w:t>
      </w:r>
      <w:r>
        <w:t xml:space="preserve"> calendar days </w:t>
      </w:r>
      <w:bookmarkStart w:id="42" w:name="_Hlk85024844"/>
      <w:r w:rsidR="00E41B2E">
        <w:t xml:space="preserve">from the date the tenant receives the notice </w:t>
      </w:r>
      <w:bookmarkEnd w:id="42"/>
      <w:r>
        <w:t>for nonpayment of rent</w:t>
      </w:r>
      <w:r w:rsidR="000C751A">
        <w:t>,</w:t>
      </w:r>
      <w:r w:rsidR="004C222D">
        <w:t xml:space="preserve"> which will not be provided to tenants until the day after the day rent is due. </w:t>
      </w:r>
      <w:r w:rsidR="00394B39">
        <w:t xml:space="preserve"> </w:t>
      </w:r>
      <w:bookmarkStart w:id="43" w:name="_Hlk184896622"/>
    </w:p>
    <w:bookmarkEnd w:id="43"/>
    <w:p w14:paraId="32E2EE21" w14:textId="77777777" w:rsidR="00552520" w:rsidRDefault="00552520" w:rsidP="00552520">
      <w:pPr>
        <w:tabs>
          <w:tab w:val="clear" w:pos="360"/>
          <w:tab w:val="clear" w:pos="1080"/>
          <w:tab w:val="clear" w:pos="1440"/>
        </w:tabs>
        <w:ind w:left="720"/>
      </w:pPr>
      <w:r>
        <w:t>For all other lease terminations</w:t>
      </w:r>
      <w:r w:rsidR="004361EE">
        <w:t>,</w:t>
      </w:r>
      <w:r>
        <w:t xml:space="preserve"> the PHA will give 30 days written notice or, if state or local law allows less than 30 days, such shorter notice will be given.</w:t>
      </w:r>
    </w:p>
    <w:p w14:paraId="46D634B7" w14:textId="77777777" w:rsidR="00552520" w:rsidRDefault="00B0748A" w:rsidP="00552520">
      <w:pPr>
        <w:tabs>
          <w:tab w:val="clear" w:pos="360"/>
          <w:tab w:val="clear" w:pos="1080"/>
          <w:tab w:val="clear" w:pos="1440"/>
        </w:tabs>
      </w:pPr>
      <w:r>
        <w:t>The Notice to Vacate that may be required under state or local law may be combined with (run concurrently), or may run consecutive to the notice of lease termination.</w:t>
      </w:r>
    </w:p>
    <w:p w14:paraId="22B12A52" w14:textId="77777777" w:rsidR="00D81E8D" w:rsidRPr="00552520" w:rsidRDefault="00D81E8D" w:rsidP="00D81E8D">
      <w:pPr>
        <w:tabs>
          <w:tab w:val="clear" w:pos="360"/>
          <w:tab w:val="clear" w:pos="1080"/>
          <w:tab w:val="clear" w:pos="1440"/>
        </w:tabs>
        <w:ind w:left="720"/>
        <w:rPr>
          <w:u w:val="single"/>
        </w:rPr>
      </w:pPr>
      <w:r w:rsidRPr="00552520">
        <w:rPr>
          <w:u w:val="single"/>
        </w:rPr>
        <w:t>PHA Policy</w:t>
      </w:r>
    </w:p>
    <w:p w14:paraId="01B15D77" w14:textId="77777777" w:rsidR="00D81E8D" w:rsidRPr="00BD46A6" w:rsidRDefault="00D81E8D" w:rsidP="00BD46A6">
      <w:pPr>
        <w:tabs>
          <w:tab w:val="clear" w:pos="360"/>
          <w:tab w:val="clear" w:pos="1080"/>
          <w:tab w:val="clear" w:pos="1440"/>
        </w:tabs>
        <w:ind w:left="720"/>
      </w:pPr>
      <w:bookmarkStart w:id="44" w:name="_Hlk113976361"/>
      <w:r>
        <w:t xml:space="preserve">Any </w:t>
      </w:r>
      <w:r w:rsidR="00BD46A6">
        <w:t>N</w:t>
      </w:r>
      <w:r>
        <w:t xml:space="preserve">otice to </w:t>
      </w:r>
      <w:r w:rsidR="00BD46A6">
        <w:t>V</w:t>
      </w:r>
      <w:r>
        <w:t xml:space="preserve">acate or </w:t>
      </w:r>
      <w:r w:rsidR="00BD46A6">
        <w:t>Notice to Q</w:t>
      </w:r>
      <w:r>
        <w:t xml:space="preserve">uit that is required by </w:t>
      </w:r>
      <w:r w:rsidR="00BD46A6">
        <w:t>s</w:t>
      </w:r>
      <w:r>
        <w:t>tate or local law</w:t>
      </w:r>
      <w:r w:rsidR="00BD46A6">
        <w:t xml:space="preserve"> will</w:t>
      </w:r>
      <w:r>
        <w:t xml:space="preserve"> </w:t>
      </w:r>
      <w:r w:rsidR="00BD46A6">
        <w:rPr>
          <w:b/>
          <w:bCs/>
          <w:i/>
          <w:iCs/>
        </w:rPr>
        <w:t>[insert either “</w:t>
      </w:r>
      <w:r w:rsidR="00BD46A6" w:rsidRPr="00BD46A6">
        <w:rPr>
          <w:b/>
          <w:bCs/>
          <w:i/>
          <w:iCs/>
        </w:rPr>
        <w:t>be combined with</w:t>
      </w:r>
      <w:r w:rsidR="00BD46A6">
        <w:rPr>
          <w:b/>
          <w:bCs/>
          <w:i/>
          <w:iCs/>
        </w:rPr>
        <w:t>”</w:t>
      </w:r>
      <w:r w:rsidR="00BD46A6" w:rsidRPr="00BD46A6">
        <w:rPr>
          <w:b/>
          <w:bCs/>
          <w:i/>
          <w:iCs/>
        </w:rPr>
        <w:t xml:space="preserve"> or </w:t>
      </w:r>
      <w:r w:rsidR="00BD46A6">
        <w:rPr>
          <w:b/>
          <w:bCs/>
          <w:i/>
          <w:iCs/>
        </w:rPr>
        <w:t>“</w:t>
      </w:r>
      <w:r w:rsidR="00BD46A6" w:rsidRPr="00BD46A6">
        <w:rPr>
          <w:b/>
          <w:bCs/>
          <w:i/>
          <w:iCs/>
        </w:rPr>
        <w:t xml:space="preserve">run </w:t>
      </w:r>
      <w:r w:rsidR="00B0748A">
        <w:rPr>
          <w:b/>
          <w:bCs/>
          <w:i/>
          <w:iCs/>
        </w:rPr>
        <w:t>consecutive to</w:t>
      </w:r>
      <w:r w:rsidR="00BD46A6">
        <w:rPr>
          <w:b/>
          <w:bCs/>
          <w:i/>
          <w:iCs/>
        </w:rPr>
        <w:t>”</w:t>
      </w:r>
      <w:r w:rsidR="00BD46A6" w:rsidRPr="00BD46A6">
        <w:rPr>
          <w:b/>
          <w:bCs/>
          <w:i/>
          <w:iCs/>
        </w:rPr>
        <w:t>]</w:t>
      </w:r>
      <w:r w:rsidR="00C968FB">
        <w:t xml:space="preserve"> with the </w:t>
      </w:r>
      <w:r w:rsidR="007E7201">
        <w:t>N</w:t>
      </w:r>
      <w:r w:rsidR="00C968FB">
        <w:t xml:space="preserve">otice of Lease </w:t>
      </w:r>
      <w:r w:rsidR="007E7201">
        <w:t>T</w:t>
      </w:r>
      <w:r w:rsidR="00C968FB">
        <w:t>ermination under this section.</w:t>
      </w:r>
      <w:bookmarkEnd w:id="44"/>
    </w:p>
    <w:p w14:paraId="0C5B5143" w14:textId="77777777" w:rsidR="004142AB" w:rsidRPr="005257DF" w:rsidRDefault="002456BA" w:rsidP="00172365">
      <w:pPr>
        <w:tabs>
          <w:tab w:val="clear" w:pos="360"/>
          <w:tab w:val="clear" w:pos="1080"/>
          <w:tab w:val="clear" w:pos="1440"/>
        </w:tabs>
        <w:rPr>
          <w:b/>
        </w:rPr>
      </w:pPr>
      <w:r>
        <w:rPr>
          <w:b/>
        </w:rPr>
        <w:br w:type="page"/>
      </w:r>
      <w:r w:rsidR="00944076">
        <w:rPr>
          <w:b/>
        </w:rPr>
        <w:lastRenderedPageBreak/>
        <w:t xml:space="preserve">Notice of Nonrenewal Due to </w:t>
      </w:r>
      <w:r w:rsidR="00172365">
        <w:rPr>
          <w:b/>
        </w:rPr>
        <w:t>Community Service Noncompliance</w:t>
      </w:r>
      <w:r w:rsidR="004142AB">
        <w:rPr>
          <w:b/>
        </w:rPr>
        <w:t xml:space="preserve"> [24 CFR 966.4(l)(2)(ii)(D), 24 CFR 960.603(b) and 24 CFR 960.607(b)]</w:t>
      </w:r>
    </w:p>
    <w:p w14:paraId="26491F35" w14:textId="77777777" w:rsidR="00552520" w:rsidRDefault="00C96BE3" w:rsidP="00031BAF">
      <w:pPr>
        <w:tabs>
          <w:tab w:val="clear" w:pos="360"/>
          <w:tab w:val="clear" w:pos="1080"/>
          <w:tab w:val="clear" w:pos="1440"/>
        </w:tabs>
      </w:pPr>
      <w:r>
        <w:t>W</w:t>
      </w:r>
      <w:r w:rsidR="001C1204">
        <w:t xml:space="preserve">hen the PHA finds that a family is in noncompliance with the community service requirement, the </w:t>
      </w:r>
      <w:r w:rsidR="00DA6F1D">
        <w:t>tenant</w:t>
      </w:r>
      <w:r w:rsidR="007A5F88">
        <w:t xml:space="preserve"> and </w:t>
      </w:r>
      <w:r w:rsidR="00DA6F1D">
        <w:t xml:space="preserve">any other </w:t>
      </w:r>
      <w:r w:rsidR="007A5F88">
        <w:t xml:space="preserve">noncompliant </w:t>
      </w:r>
      <w:r w:rsidR="00DA6F1D">
        <w:t xml:space="preserve">resident </w:t>
      </w:r>
      <w:r>
        <w:t xml:space="preserve">must be </w:t>
      </w:r>
      <w:r w:rsidR="007A5F88">
        <w:t xml:space="preserve">notified in writing </w:t>
      </w:r>
      <w:r w:rsidR="00B25EF4">
        <w:t>of this determination</w:t>
      </w:r>
      <w:r w:rsidR="00172365">
        <w:t xml:space="preserve">. </w:t>
      </w:r>
      <w:r w:rsidR="00552520">
        <w:t>Notices of noncompliance will be issued in accordance with the requirements and policies in Section 11-I.E.</w:t>
      </w:r>
    </w:p>
    <w:p w14:paraId="5E3EF0A3" w14:textId="77777777" w:rsidR="00552520" w:rsidRPr="00552520" w:rsidRDefault="00552520" w:rsidP="00EC612E">
      <w:pPr>
        <w:tabs>
          <w:tab w:val="clear" w:pos="360"/>
          <w:tab w:val="clear" w:pos="1080"/>
          <w:tab w:val="clear" w:pos="1440"/>
        </w:tabs>
        <w:ind w:left="720"/>
        <w:rPr>
          <w:u w:val="single"/>
        </w:rPr>
      </w:pPr>
      <w:r w:rsidRPr="00552520">
        <w:rPr>
          <w:u w:val="single"/>
        </w:rPr>
        <w:t>PHA Policy</w:t>
      </w:r>
    </w:p>
    <w:p w14:paraId="2FA2773E" w14:textId="77777777" w:rsidR="00FC2E2E" w:rsidRDefault="00552520" w:rsidP="00FC2E2E">
      <w:pPr>
        <w:tabs>
          <w:tab w:val="clear" w:pos="360"/>
          <w:tab w:val="clear" w:pos="1080"/>
          <w:tab w:val="clear" w:pos="1440"/>
        </w:tabs>
        <w:ind w:left="720"/>
      </w:pPr>
      <w:r w:rsidRPr="00401475">
        <w:t xml:space="preserve">If </w:t>
      </w:r>
      <w:r>
        <w:t xml:space="preserve">after receiving a notice of initial noncompliance </w:t>
      </w:r>
      <w:r w:rsidRPr="00401475">
        <w:t xml:space="preserve">the family does not request a grievance hearing or does not take either corrective action required by the notice </w:t>
      </w:r>
      <w:r>
        <w:t>w</w:t>
      </w:r>
      <w:r w:rsidRPr="00401475">
        <w:t xml:space="preserve">ithin the required timeframe, </w:t>
      </w:r>
      <w:r>
        <w:t xml:space="preserve">a termination notice will be issued in accordance with the </w:t>
      </w:r>
      <w:r w:rsidR="00FC2E2E">
        <w:t>policies above.</w:t>
      </w:r>
    </w:p>
    <w:p w14:paraId="06C55567" w14:textId="77777777" w:rsidR="00944076" w:rsidRDefault="00FC2E2E" w:rsidP="00FC2E2E">
      <w:pPr>
        <w:tabs>
          <w:tab w:val="clear" w:pos="360"/>
          <w:tab w:val="clear" w:pos="1080"/>
          <w:tab w:val="clear" w:pos="1440"/>
        </w:tabs>
        <w:ind w:left="720"/>
      </w:pPr>
      <w:r>
        <w:t xml:space="preserve">If a family agreed to cure initial noncompliance by signing an agreement and </w:t>
      </w:r>
      <w:r w:rsidR="00944076">
        <w:t>is still in noncompliance after being provided the 12-month opportunity to cure</w:t>
      </w:r>
      <w:r>
        <w:t>, the family will be issued a notice of continued noncompliance. The notice of continued noncompliance will be sent in accordance with the polic</w:t>
      </w:r>
      <w:r w:rsidR="00FB039F">
        <w:t>ies</w:t>
      </w:r>
      <w:r>
        <w:t xml:space="preserve"> </w:t>
      </w:r>
      <w:r w:rsidR="00FB039F">
        <w:t xml:space="preserve">in </w:t>
      </w:r>
      <w:r>
        <w:t xml:space="preserve">Section 11-I.E. and will </w:t>
      </w:r>
      <w:r w:rsidR="00FB039F">
        <w:t xml:space="preserve">also </w:t>
      </w:r>
      <w:r>
        <w:t>serve as</w:t>
      </w:r>
      <w:r w:rsidR="00FB039F">
        <w:t xml:space="preserve"> the</w:t>
      </w:r>
      <w:r>
        <w:t xml:space="preserve"> notice of termination</w:t>
      </w:r>
      <w:r w:rsidR="008F4916">
        <w:t xml:space="preserve"> of tenancy</w:t>
      </w:r>
      <w:r>
        <w:t xml:space="preserve">. </w:t>
      </w:r>
    </w:p>
    <w:p w14:paraId="5B69F5A8" w14:textId="77777777" w:rsidR="00FC2E2E" w:rsidRPr="00F9783C" w:rsidRDefault="00FC2E2E" w:rsidP="00FC2E2E">
      <w:pPr>
        <w:tabs>
          <w:tab w:val="clear" w:pos="360"/>
          <w:tab w:val="clear" w:pos="1080"/>
          <w:tab w:val="clear" w:pos="1440"/>
        </w:tabs>
        <w:rPr>
          <w:b/>
        </w:rPr>
      </w:pPr>
      <w:r w:rsidRPr="003E5101">
        <w:rPr>
          <w:b/>
        </w:rPr>
        <w:t>Notice of Termination Based on Citizenship Status [24 CFR 5.514 (c) and</w:t>
      </w:r>
      <w:r>
        <w:rPr>
          <w:b/>
        </w:rPr>
        <w:t xml:space="preserve"> (d)]</w:t>
      </w:r>
    </w:p>
    <w:p w14:paraId="0B021270" w14:textId="77777777" w:rsidR="00FC2E2E" w:rsidRDefault="00FC2E2E" w:rsidP="00FC2E2E">
      <w:pPr>
        <w:tabs>
          <w:tab w:val="clear" w:pos="360"/>
          <w:tab w:val="clear" w:pos="1080"/>
          <w:tab w:val="clear" w:pos="1440"/>
        </w:tabs>
      </w:pPr>
      <w:r>
        <w:t>In cases where termination of tenancy is based on citizenship status, HUD requires the notice of termination to contain additional information. In addition to advising the family of the reasons their assistance is being terminated, the notice must also advise the family of any of the following that apply: the family’s eligibility for proration of assistance, the criteria and procedures for obtaining relief under the provisions for preservation of families, the family’s right to request an appeal to the USCIS of the results of secondary verification of immigration status and to submit additional documentation or a written explanation in support of the appeal, and the family’s right to request an informal hearing with the PHA either upon completion of the USCIS appeal or in lieu of the USCIS appeal. Please see Chapter 14 for the PHA’s informal hearing procedures.</w:t>
      </w:r>
    </w:p>
    <w:p w14:paraId="698A1572" w14:textId="77777777" w:rsidR="008C4A03" w:rsidRDefault="002456BA" w:rsidP="00EC612E">
      <w:pPr>
        <w:tabs>
          <w:tab w:val="clear" w:pos="360"/>
          <w:tab w:val="clear" w:pos="1080"/>
          <w:tab w:val="clear" w:pos="1440"/>
        </w:tabs>
        <w:spacing w:before="240"/>
        <w:rPr>
          <w:b/>
        </w:rPr>
      </w:pPr>
      <w:r>
        <w:rPr>
          <w:b/>
        </w:rPr>
        <w:br w:type="page"/>
      </w:r>
      <w:r w:rsidR="004142AB">
        <w:rPr>
          <w:b/>
        </w:rPr>
        <w:lastRenderedPageBreak/>
        <w:t>13</w:t>
      </w:r>
      <w:r w:rsidR="00136587">
        <w:rPr>
          <w:b/>
        </w:rPr>
        <w:t>-</w:t>
      </w:r>
      <w:r w:rsidR="004142AB">
        <w:rPr>
          <w:b/>
        </w:rPr>
        <w:t>IV</w:t>
      </w:r>
      <w:r w:rsidR="00136587">
        <w:rPr>
          <w:b/>
        </w:rPr>
        <w:t>.</w:t>
      </w:r>
      <w:r w:rsidR="009279FB">
        <w:rPr>
          <w:b/>
        </w:rPr>
        <w:t>E</w:t>
      </w:r>
      <w:r w:rsidR="00136587" w:rsidRPr="00136587">
        <w:rPr>
          <w:b/>
        </w:rPr>
        <w:t>.</w:t>
      </w:r>
      <w:r w:rsidR="00136587">
        <w:rPr>
          <w:b/>
        </w:rPr>
        <w:t xml:space="preserve"> </w:t>
      </w:r>
      <w:r w:rsidR="00C73F87">
        <w:rPr>
          <w:b/>
        </w:rPr>
        <w:t>EVICTION</w:t>
      </w:r>
      <w:r w:rsidR="008C4A03">
        <w:rPr>
          <w:b/>
        </w:rPr>
        <w:t xml:space="preserve"> [24 CFR </w:t>
      </w:r>
      <w:r w:rsidR="00665D4A">
        <w:rPr>
          <w:b/>
        </w:rPr>
        <w:t>966.4(l)(4)</w:t>
      </w:r>
      <w:r w:rsidR="00413EDA">
        <w:rPr>
          <w:b/>
        </w:rPr>
        <w:t xml:space="preserve"> and 966.4(m)</w:t>
      </w:r>
      <w:r w:rsidR="008C4A03">
        <w:rPr>
          <w:b/>
        </w:rPr>
        <w:t>]</w:t>
      </w:r>
    </w:p>
    <w:p w14:paraId="7165B08B" w14:textId="77777777" w:rsidR="009F6E39" w:rsidRDefault="00413EDA" w:rsidP="00031BAF">
      <w:pPr>
        <w:tabs>
          <w:tab w:val="clear" w:pos="360"/>
          <w:tab w:val="clear" w:pos="1080"/>
          <w:tab w:val="clear" w:pos="1440"/>
        </w:tabs>
      </w:pPr>
      <w:r>
        <w:t>E</w:t>
      </w:r>
      <w:r w:rsidR="007303C2" w:rsidRPr="00495DC9">
        <w:t xml:space="preserve">viction notice means a notice to vacate, or a complaint or other initial pleading used under state or local law to commence an eviction action. The </w:t>
      </w:r>
      <w:r>
        <w:t>PHA</w:t>
      </w:r>
      <w:r w:rsidRPr="00495DC9">
        <w:t xml:space="preserve"> </w:t>
      </w:r>
      <w:r w:rsidR="007303C2" w:rsidRPr="00495DC9">
        <w:t>may only evict the tenant from the unit by instituting a court action</w:t>
      </w:r>
      <w:r w:rsidR="00C07AA8">
        <w:t>, unless the law of the jurisdiction permits eviction by administrative action, after a due process administrative hearing, and without a court determination of the rights and liabilities of the parties</w:t>
      </w:r>
      <w:r w:rsidR="00031BAF">
        <w:t>.</w:t>
      </w:r>
    </w:p>
    <w:p w14:paraId="6532C78B" w14:textId="77777777" w:rsidR="00A909C1" w:rsidRDefault="00A909C1" w:rsidP="00031BAF">
      <w:pPr>
        <w:tabs>
          <w:tab w:val="clear" w:pos="360"/>
          <w:tab w:val="clear" w:pos="1080"/>
          <w:tab w:val="clear" w:pos="1440"/>
        </w:tabs>
        <w:ind w:left="720"/>
        <w:rPr>
          <w:u w:val="single"/>
        </w:rPr>
      </w:pPr>
      <w:r w:rsidRPr="00A909C1">
        <w:rPr>
          <w:u w:val="single"/>
        </w:rPr>
        <w:t>PHA Policy</w:t>
      </w:r>
    </w:p>
    <w:p w14:paraId="681E13DC" w14:textId="77777777" w:rsidR="00630797" w:rsidRDefault="00413EDA" w:rsidP="00031BAF">
      <w:pPr>
        <w:tabs>
          <w:tab w:val="clear" w:pos="360"/>
          <w:tab w:val="clear" w:pos="1080"/>
          <w:tab w:val="clear" w:pos="1440"/>
        </w:tabs>
        <w:ind w:left="720"/>
      </w:pPr>
      <w:r>
        <w:t xml:space="preserve">When a family does not vacate the unit after receipt of </w:t>
      </w:r>
      <w:r w:rsidR="009E5AD2">
        <w:t xml:space="preserve">a </w:t>
      </w:r>
      <w:r>
        <w:t xml:space="preserve">termination notice, by the deadline given in the notice, the PHA will follow state and local landlord-tenant law in </w:t>
      </w:r>
      <w:r w:rsidR="00630797">
        <w:t xml:space="preserve">filing </w:t>
      </w:r>
      <w:r w:rsidR="00191E94">
        <w:t xml:space="preserve">an </w:t>
      </w:r>
      <w:r w:rsidR="00630797">
        <w:t xml:space="preserve">eviction action with the local court </w:t>
      </w:r>
      <w:r w:rsidR="00CD1B4C">
        <w:t xml:space="preserve">that has </w:t>
      </w:r>
      <w:r w:rsidR="00630797">
        <w:t xml:space="preserve">jurisdiction in such cases. </w:t>
      </w:r>
    </w:p>
    <w:p w14:paraId="64ECBC21" w14:textId="77777777" w:rsidR="00925989" w:rsidRDefault="00F21D65" w:rsidP="00031BAF">
      <w:pPr>
        <w:tabs>
          <w:tab w:val="clear" w:pos="360"/>
          <w:tab w:val="clear" w:pos="1080"/>
          <w:tab w:val="clear" w:pos="1440"/>
        </w:tabs>
        <w:ind w:left="720"/>
      </w:pPr>
      <w:r>
        <w:t>If the eviction action is finalized in court</w:t>
      </w:r>
      <w:r w:rsidR="00630797">
        <w:t xml:space="preserve"> and the family remains</w:t>
      </w:r>
      <w:r w:rsidR="00925989">
        <w:t xml:space="preserve"> in occupancy beyond the deadline to vacate given by the court, the PHA will seek the assistance of the court to remove the family from the premises as per state and local law. </w:t>
      </w:r>
    </w:p>
    <w:p w14:paraId="68FA3CB1" w14:textId="77777777" w:rsidR="0038318E" w:rsidRDefault="00925989" w:rsidP="00031BAF">
      <w:pPr>
        <w:tabs>
          <w:tab w:val="clear" w:pos="360"/>
          <w:tab w:val="clear" w:pos="1080"/>
          <w:tab w:val="clear" w:pos="1440"/>
        </w:tabs>
      </w:pPr>
      <w:r>
        <w:t>The PHA may not proceed with an eviction action if the PHA has not made available the documents to be used in the case against the family and has not afforded the family the opportunity to examine and copy such documents</w:t>
      </w:r>
      <w:r w:rsidR="00630797">
        <w:t xml:space="preserve"> </w:t>
      </w:r>
      <w:r>
        <w:t>in accordance with the provisions of 24 CFR 966.4(l)(3) and (m).</w:t>
      </w:r>
    </w:p>
    <w:p w14:paraId="62F7320F" w14:textId="77777777" w:rsidR="009E5AD2" w:rsidRDefault="009E5AD2" w:rsidP="00031BAF">
      <w:pPr>
        <w:tabs>
          <w:tab w:val="clear" w:pos="360"/>
          <w:tab w:val="clear" w:pos="1080"/>
          <w:tab w:val="clear" w:pos="1440"/>
        </w:tabs>
        <w:spacing w:before="240"/>
        <w:rPr>
          <w:b/>
        </w:rPr>
      </w:pPr>
      <w:r>
        <w:rPr>
          <w:b/>
        </w:rPr>
        <w:t>13-IV.</w:t>
      </w:r>
      <w:r w:rsidR="009279FB">
        <w:rPr>
          <w:b/>
        </w:rPr>
        <w:t>F</w:t>
      </w:r>
      <w:r>
        <w:rPr>
          <w:b/>
        </w:rPr>
        <w:t xml:space="preserve">. </w:t>
      </w:r>
      <w:r w:rsidR="00201EDF">
        <w:rPr>
          <w:b/>
        </w:rPr>
        <w:t>NOTIFICATION TO POST OFFICE [24CFR 966.4(l)(5)(</w:t>
      </w:r>
      <w:r w:rsidR="00EA1A47">
        <w:rPr>
          <w:b/>
        </w:rPr>
        <w:t>iii)(B)]</w:t>
      </w:r>
    </w:p>
    <w:p w14:paraId="40484889" w14:textId="77777777" w:rsidR="00EA1A47" w:rsidRDefault="00EA1A47" w:rsidP="00031BAF">
      <w:pPr>
        <w:tabs>
          <w:tab w:val="clear" w:pos="360"/>
          <w:tab w:val="clear" w:pos="1080"/>
          <w:tab w:val="clear" w:pos="1440"/>
        </w:tabs>
      </w:pPr>
      <w:r>
        <w:t>When the PHA evicts an individual or family for criminal activity, including drug-related criminal activity, the PHA must notify the local post office serving the dwelling unit that the individual or family is no longer residing in the unit.</w:t>
      </w:r>
    </w:p>
    <w:p w14:paraId="30137681" w14:textId="77777777" w:rsidR="00EA1A47" w:rsidRDefault="00D93103" w:rsidP="00031BAF">
      <w:pPr>
        <w:tabs>
          <w:tab w:val="clear" w:pos="360"/>
          <w:tab w:val="clear" w:pos="1080"/>
          <w:tab w:val="clear" w:pos="1440"/>
        </w:tabs>
        <w:spacing w:before="240"/>
        <w:rPr>
          <w:b/>
        </w:rPr>
      </w:pPr>
      <w:r>
        <w:rPr>
          <w:b/>
        </w:rPr>
        <w:br w:type="page"/>
      </w:r>
      <w:r w:rsidR="00EA1A47">
        <w:rPr>
          <w:b/>
        </w:rPr>
        <w:lastRenderedPageBreak/>
        <w:t>13-IV.</w:t>
      </w:r>
      <w:r w:rsidR="009279FB">
        <w:rPr>
          <w:b/>
        </w:rPr>
        <w:t>G</w:t>
      </w:r>
      <w:r w:rsidR="00EA1A47">
        <w:rPr>
          <w:b/>
        </w:rPr>
        <w:t>. RECORD KEEPING</w:t>
      </w:r>
    </w:p>
    <w:p w14:paraId="75B5F852" w14:textId="77777777" w:rsidR="00DE4FD8" w:rsidRPr="00DE4FD8" w:rsidRDefault="00DE4FD8" w:rsidP="00031BAF">
      <w:pPr>
        <w:tabs>
          <w:tab w:val="clear" w:pos="360"/>
          <w:tab w:val="clear" w:pos="1080"/>
          <w:tab w:val="clear" w:pos="1440"/>
        </w:tabs>
      </w:pPr>
      <w:r>
        <w:t>For more information concerning general record keeping, see Chapter 16.</w:t>
      </w:r>
    </w:p>
    <w:p w14:paraId="61044A3D" w14:textId="77777777" w:rsidR="00EA1A47" w:rsidRDefault="00EA1A47" w:rsidP="00EA1A47">
      <w:pPr>
        <w:tabs>
          <w:tab w:val="clear" w:pos="360"/>
          <w:tab w:val="clear" w:pos="1080"/>
          <w:tab w:val="clear" w:pos="1440"/>
        </w:tabs>
        <w:ind w:left="720"/>
        <w:rPr>
          <w:u w:val="single"/>
        </w:rPr>
      </w:pPr>
      <w:r w:rsidRPr="00A909C1">
        <w:rPr>
          <w:u w:val="single"/>
        </w:rPr>
        <w:t>PHA Policy</w:t>
      </w:r>
    </w:p>
    <w:p w14:paraId="7CA0E817" w14:textId="77777777" w:rsidR="00EA1A47" w:rsidRDefault="00EA1A47" w:rsidP="00EA1A47">
      <w:pPr>
        <w:tabs>
          <w:tab w:val="clear" w:pos="360"/>
          <w:tab w:val="clear" w:pos="1080"/>
          <w:tab w:val="clear" w:pos="1440"/>
        </w:tabs>
        <w:ind w:left="720"/>
      </w:pPr>
      <w:r>
        <w:t xml:space="preserve">A written record of every termination and/or eviction </w:t>
      </w:r>
      <w:r w:rsidR="00172365">
        <w:t xml:space="preserve">will </w:t>
      </w:r>
      <w:r>
        <w:t xml:space="preserve">be maintained by the PHA at the development where the family was residing, and </w:t>
      </w:r>
      <w:r w:rsidR="00172365">
        <w:t xml:space="preserve">will </w:t>
      </w:r>
      <w:r>
        <w:t>contain the following information:</w:t>
      </w:r>
    </w:p>
    <w:p w14:paraId="43F4A3B4" w14:textId="77777777" w:rsidR="00EA1A47" w:rsidRDefault="00725C1D" w:rsidP="00725C1D">
      <w:pPr>
        <w:tabs>
          <w:tab w:val="clear" w:pos="360"/>
          <w:tab w:val="clear" w:pos="1080"/>
          <w:tab w:val="clear" w:pos="1440"/>
        </w:tabs>
        <w:ind w:left="1440"/>
      </w:pPr>
      <w:r>
        <w:t xml:space="preserve">Name of resident, number </w:t>
      </w:r>
      <w:r w:rsidR="00EA1A47">
        <w:t>and identification</w:t>
      </w:r>
      <w:r>
        <w:t xml:space="preserve"> of unit occupied</w:t>
      </w:r>
    </w:p>
    <w:p w14:paraId="1B391938" w14:textId="77777777" w:rsidR="00EA1A47" w:rsidRDefault="00EA1A47" w:rsidP="00EA1A47">
      <w:pPr>
        <w:tabs>
          <w:tab w:val="clear" w:pos="360"/>
          <w:tab w:val="clear" w:pos="1080"/>
          <w:tab w:val="clear" w:pos="1440"/>
        </w:tabs>
        <w:ind w:left="1440"/>
      </w:pPr>
      <w:r>
        <w:t>Date of the notice of lease termination and any other notices required by state or local law; these notices may be on the same</w:t>
      </w:r>
      <w:r w:rsidR="00725C1D">
        <w:t xml:space="preserve"> form and will run concurrently</w:t>
      </w:r>
    </w:p>
    <w:p w14:paraId="7889313D" w14:textId="77777777" w:rsidR="00EA1A47" w:rsidRDefault="00725C1D" w:rsidP="00EA1A47">
      <w:pPr>
        <w:tabs>
          <w:tab w:val="clear" w:pos="360"/>
          <w:tab w:val="clear" w:pos="1080"/>
          <w:tab w:val="clear" w:pos="1440"/>
        </w:tabs>
        <w:ind w:left="1440"/>
      </w:pPr>
      <w:r>
        <w:t>Specific reason(s) for the notices, citing the lease section or provision t</w:t>
      </w:r>
      <w:r w:rsidR="00DE4FD8">
        <w:t>h</w:t>
      </w:r>
      <w:r>
        <w:t>at was violated and other facts pertinent to the issuing of the notices described in detail (other than any criminal history reports obtained solely through the authorization provided in 24 CFR 5.903 and 5.905)</w:t>
      </w:r>
    </w:p>
    <w:p w14:paraId="4232DE55" w14:textId="77777777" w:rsidR="00725C1D" w:rsidRDefault="00725C1D" w:rsidP="00EA1A47">
      <w:pPr>
        <w:tabs>
          <w:tab w:val="clear" w:pos="360"/>
          <w:tab w:val="clear" w:pos="1080"/>
          <w:tab w:val="clear" w:pos="1440"/>
        </w:tabs>
        <w:ind w:left="1440"/>
      </w:pPr>
      <w:r>
        <w:t>Date and method of notifying the resident</w:t>
      </w:r>
    </w:p>
    <w:p w14:paraId="34882F62" w14:textId="77777777" w:rsidR="00EC612E" w:rsidRDefault="00725C1D" w:rsidP="00C16198">
      <w:pPr>
        <w:tabs>
          <w:tab w:val="clear" w:pos="360"/>
          <w:tab w:val="clear" w:pos="1080"/>
          <w:tab w:val="clear" w:pos="1440"/>
        </w:tabs>
        <w:ind w:left="1440"/>
      </w:pPr>
      <w:r>
        <w:t>Summaries of any conferences held with the resident including dates, names of conference participants, and conclusions</w:t>
      </w:r>
    </w:p>
    <w:p w14:paraId="678E8789" w14:textId="77777777" w:rsidR="00C34A9E" w:rsidRPr="009646AC" w:rsidRDefault="00C34A9E" w:rsidP="00C34A9E">
      <w:pPr>
        <w:pBdr>
          <w:top w:val="single" w:sz="4" w:space="1" w:color="auto"/>
          <w:left w:val="single" w:sz="4" w:space="4" w:color="auto"/>
          <w:bottom w:val="single" w:sz="4" w:space="1" w:color="auto"/>
          <w:right w:val="single" w:sz="4" w:space="4" w:color="auto"/>
        </w:pBdr>
        <w:tabs>
          <w:tab w:val="clear" w:pos="1080"/>
        </w:tabs>
        <w:spacing w:before="240"/>
        <w:jc w:val="center"/>
        <w:rPr>
          <w:b/>
          <w:caps/>
        </w:rPr>
      </w:pPr>
      <w:r>
        <w:br w:type="page"/>
      </w:r>
      <w:r w:rsidRPr="001F33C5">
        <w:rPr>
          <w:b/>
        </w:rPr>
        <w:lastRenderedPageBreak/>
        <w:t>EXHIBIT 1</w:t>
      </w:r>
      <w:r>
        <w:rPr>
          <w:b/>
        </w:rPr>
        <w:t>3</w:t>
      </w:r>
      <w:r w:rsidRPr="001F33C5">
        <w:rPr>
          <w:b/>
        </w:rPr>
        <w:t xml:space="preserve">-1: SAMPLE </w:t>
      </w:r>
      <w:r w:rsidRPr="009646AC">
        <w:rPr>
          <w:b/>
          <w:caps/>
        </w:rPr>
        <w:t xml:space="preserve">Notice </w:t>
      </w:r>
      <w:r>
        <w:rPr>
          <w:b/>
          <w:caps/>
        </w:rPr>
        <w:t>for Over-Income Families – Initial</w:t>
      </w:r>
      <w:r w:rsidR="005826DD">
        <w:rPr>
          <w:b/>
          <w:caps/>
        </w:rPr>
        <w:t> </w:t>
      </w:r>
      <w:r>
        <w:rPr>
          <w:b/>
          <w:caps/>
        </w:rPr>
        <w:t>Notification for NPHOI Family Option</w:t>
      </w:r>
      <w:r>
        <w:rPr>
          <w:rStyle w:val="FootnoteReference"/>
          <w:b/>
          <w:caps/>
        </w:rPr>
        <w:footnoteReference w:id="1"/>
      </w:r>
    </w:p>
    <w:p w14:paraId="61F270CE" w14:textId="77777777" w:rsidR="00C34A9E" w:rsidRPr="00C83315" w:rsidRDefault="00C34A9E" w:rsidP="00C34A9E">
      <w:pPr>
        <w:rPr>
          <w:sz w:val="16"/>
          <w:szCs w:val="16"/>
        </w:rPr>
      </w:pPr>
      <w:r w:rsidRPr="00C83315">
        <w:rPr>
          <w:sz w:val="16"/>
          <w:szCs w:val="16"/>
        </w:rPr>
        <w:t>This material is based upon work supported, in whole or in part, by Federal award number NAL-C-17-094-05 awarded to NALCAB by the U.S. Department of Housing and Urban Development. The substance and findings of the work are dedicated to the public. Neither the United States Government, nor any of its employees, makes any warranty, express or implied, or assumes any legal liability or responsibility for the accuracy, completeness, or usefulness of any information, apparatus, product, or process disclosed, or represents that its use would not infringe privately-owned rights. Reference herein to any individuals, agencies, companies, products, process, services, service by trade name, trademark, manufacturer, or otherwise does not constitute or imply an endorsement, recommendation, or favoring by the author(s), contributor(s),</w:t>
      </w:r>
      <w:r w:rsidR="00A50D40" w:rsidRPr="00C83315">
        <w:rPr>
          <w:sz w:val="16"/>
          <w:szCs w:val="16"/>
        </w:rPr>
        <w:t xml:space="preserve"> </w:t>
      </w:r>
      <w:r w:rsidRPr="00C83315">
        <w:rPr>
          <w:sz w:val="16"/>
          <w:szCs w:val="16"/>
        </w:rPr>
        <w:t>the U.S. Government or any agency thereof. Opinions contained herein are those of the author(s) and do not necessarily reflect the official position of, or a position that is endorsed by, HUD or any Federal agency.</w:t>
      </w:r>
    </w:p>
    <w:p w14:paraId="2CDE671A" w14:textId="77777777" w:rsidR="00C34A9E" w:rsidRPr="00C83315" w:rsidRDefault="00C34A9E" w:rsidP="00C34A9E">
      <w:pPr>
        <w:rPr>
          <w:sz w:val="18"/>
          <w:szCs w:val="18"/>
        </w:rPr>
      </w:pPr>
    </w:p>
    <w:p w14:paraId="6B26293C" w14:textId="77777777" w:rsidR="00C34A9E" w:rsidRPr="00C83315" w:rsidRDefault="00C34A9E" w:rsidP="00C34A9E">
      <w:pPr>
        <w:spacing w:line="276" w:lineRule="auto"/>
        <w:rPr>
          <w:sz w:val="16"/>
          <w:szCs w:val="16"/>
        </w:rPr>
      </w:pPr>
    </w:p>
    <w:p w14:paraId="3208C601" w14:textId="77777777" w:rsidR="00C34A9E" w:rsidRPr="008B7A09" w:rsidRDefault="00C34A9E" w:rsidP="00C34A9E">
      <w:pPr>
        <w:rPr>
          <w:i/>
        </w:rPr>
      </w:pPr>
      <w:r w:rsidRPr="008B7A09">
        <w:rPr>
          <w:b/>
          <w:i/>
        </w:rPr>
        <w:t xml:space="preserve">These Sample Notices include provisions required per </w:t>
      </w:r>
      <w:hyperlink r:id="rId11" w:history="1">
        <w:r w:rsidRPr="008B7A09">
          <w:rPr>
            <w:rStyle w:val="Hyperlink"/>
            <w:b/>
            <w:i/>
            <w:color w:val="auto"/>
            <w:u w:color="A5A5A5"/>
          </w:rPr>
          <w:t>24 CFR 960.507(c)</w:t>
        </w:r>
        <w:r w:rsidRPr="008B7A09">
          <w:rPr>
            <w:rStyle w:val="Hyperlink"/>
            <w:i/>
            <w:color w:val="auto"/>
            <w:u w:color="A5A5A5"/>
          </w:rPr>
          <w:t>.</w:t>
        </w:r>
      </w:hyperlink>
      <w:r w:rsidRPr="008B7A09">
        <w:rPr>
          <w:i/>
        </w:rPr>
        <w:t xml:space="preserve"> </w:t>
      </w:r>
      <w:r w:rsidRPr="008B7A09">
        <w:rPr>
          <w:b/>
          <w:i/>
        </w:rPr>
        <w:t>Anything included in brackets and italic</w:t>
      </w:r>
      <w:r w:rsidRPr="008B7A09">
        <w:rPr>
          <w:i/>
        </w:rPr>
        <w:t xml:space="preserve"> </w:t>
      </w:r>
      <w:r w:rsidRPr="008B7A09">
        <w:rPr>
          <w:b/>
          <w:i/>
        </w:rPr>
        <w:t xml:space="preserve">is meant as instruction to the PHA in creating its own notices. Example: </w:t>
      </w:r>
      <w:r w:rsidRPr="008B7A09">
        <w:rPr>
          <w:i/>
        </w:rPr>
        <w:t>[This text is meant as instruction to the PHA.]</w:t>
      </w:r>
    </w:p>
    <w:p w14:paraId="15A0DAB9" w14:textId="77777777" w:rsidR="00C34A9E" w:rsidRPr="00C83315" w:rsidRDefault="00C34A9E" w:rsidP="00C34A9E">
      <w:pPr>
        <w:rPr>
          <w:sz w:val="22"/>
          <w:szCs w:val="22"/>
        </w:rPr>
      </w:pPr>
    </w:p>
    <w:p w14:paraId="56F3B430" w14:textId="77777777" w:rsidR="00C34A9E" w:rsidRPr="00C83315" w:rsidRDefault="00C34A9E" w:rsidP="00C34A9E">
      <w:pPr>
        <w:rPr>
          <w:rFonts w:ascii="Arial" w:eastAsia="Arial" w:hAnsi="Arial" w:cs="Arial"/>
          <w:sz w:val="22"/>
          <w:szCs w:val="22"/>
        </w:rPr>
      </w:pPr>
    </w:p>
    <w:p w14:paraId="5E546C21" w14:textId="77777777" w:rsidR="00C34A9E" w:rsidRPr="004D5137" w:rsidRDefault="00C34A9E" w:rsidP="00C34A9E">
      <w:pPr>
        <w:rPr>
          <w:rFonts w:ascii="Arial" w:eastAsia="Arial" w:hAnsi="Arial" w:cs="Arial"/>
          <w:sz w:val="16"/>
          <w:szCs w:val="16"/>
        </w:rPr>
      </w:pPr>
      <w:r w:rsidRPr="004D5137">
        <w:rPr>
          <w:rFonts w:ascii="Arial" w:eastAsia="Arial" w:hAnsi="Arial" w:cs="Arial"/>
          <w:sz w:val="16"/>
          <w:szCs w:val="16"/>
        </w:rPr>
        <w:br w:type="page"/>
      </w:r>
    </w:p>
    <w:p w14:paraId="67C50DE5" w14:textId="77777777" w:rsidR="00C34A9E" w:rsidRPr="008B7A09" w:rsidRDefault="00C34A9E" w:rsidP="00C34A9E">
      <w:pPr>
        <w:pStyle w:val="Title"/>
        <w:rPr>
          <w:rFonts w:ascii="Times New Roman" w:hAnsi="Times New Roman" w:cs="Times New Roman"/>
        </w:rPr>
      </w:pPr>
      <w:r w:rsidRPr="008B7A09">
        <w:rPr>
          <w:rFonts w:ascii="Times New Roman" w:hAnsi="Times New Roman" w:cs="Times New Roman"/>
        </w:rPr>
        <w:t>OVER-INCOME FAMILY</w:t>
      </w:r>
      <w:r w:rsidRPr="008B7A09">
        <w:rPr>
          <w:rFonts w:ascii="Times New Roman" w:hAnsi="Times New Roman" w:cs="Times New Roman"/>
        </w:rPr>
        <w:br/>
        <w:t>INITIAL NOTIFICATION</w:t>
      </w:r>
    </w:p>
    <w:p w14:paraId="0DB2F737" w14:textId="77777777" w:rsidR="00C34A9E" w:rsidRPr="008B7A09" w:rsidRDefault="00C34A9E" w:rsidP="00C34A9E">
      <w:pPr>
        <w:pStyle w:val="Title"/>
        <w:rPr>
          <w:rFonts w:ascii="Times New Roman" w:hAnsi="Times New Roman" w:cs="Times New Roman"/>
          <w:i/>
          <w:iCs/>
        </w:rPr>
      </w:pPr>
      <w:bookmarkStart w:id="45" w:name="_heading=h.bycypsw770r1" w:colFirst="0" w:colLast="0"/>
      <w:bookmarkEnd w:id="45"/>
      <w:r w:rsidRPr="008B7A09">
        <w:rPr>
          <w:rFonts w:ascii="Times New Roman" w:hAnsi="Times New Roman" w:cs="Times New Roman"/>
        </w:rPr>
        <w:t>_______________________</w:t>
      </w:r>
      <w:r w:rsidRPr="008B7A09">
        <w:rPr>
          <w:rFonts w:ascii="Times New Roman" w:hAnsi="Times New Roman" w:cs="Times New Roman"/>
        </w:rPr>
        <w:br/>
      </w:r>
      <w:r w:rsidRPr="008B7A09">
        <w:rPr>
          <w:rFonts w:ascii="Times New Roman" w:hAnsi="Times New Roman" w:cs="Times New Roman"/>
          <w:i/>
          <w:iCs/>
        </w:rPr>
        <w:t>[name of PHA]</w:t>
      </w:r>
    </w:p>
    <w:p w14:paraId="25C2B779" w14:textId="77777777" w:rsidR="00C34A9E" w:rsidRPr="00C83315" w:rsidRDefault="00C34A9E" w:rsidP="00C34A9E"/>
    <w:p w14:paraId="3A05632A" w14:textId="77777777" w:rsidR="00C34A9E" w:rsidRPr="008B7A09" w:rsidRDefault="00C34A9E" w:rsidP="008B7A09">
      <w:pPr>
        <w:spacing w:line="360" w:lineRule="auto"/>
        <w:rPr>
          <w:sz w:val="22"/>
          <w:szCs w:val="22"/>
        </w:rPr>
      </w:pPr>
      <w:r w:rsidRPr="008B7A09">
        <w:rPr>
          <w:sz w:val="22"/>
          <w:szCs w:val="22"/>
        </w:rPr>
        <w:t xml:space="preserve">Resident name: </w:t>
      </w:r>
      <w:r w:rsidRPr="008B7A09">
        <w:rPr>
          <w:sz w:val="22"/>
          <w:szCs w:val="22"/>
        </w:rPr>
        <w:br/>
        <w:t xml:space="preserve">Address: </w:t>
      </w:r>
      <w:r w:rsidRPr="008B7A09">
        <w:rPr>
          <w:sz w:val="22"/>
          <w:szCs w:val="22"/>
        </w:rPr>
        <w:br/>
        <w:t xml:space="preserve">Date: </w:t>
      </w:r>
    </w:p>
    <w:p w14:paraId="7BBA23A9" w14:textId="77777777" w:rsidR="00C34A9E" w:rsidRPr="008B7A09" w:rsidRDefault="00C34A9E" w:rsidP="008B7A09">
      <w:pPr>
        <w:pBdr>
          <w:top w:val="nil"/>
          <w:left w:val="nil"/>
          <w:bottom w:val="nil"/>
          <w:right w:val="nil"/>
          <w:between w:val="nil"/>
        </w:pBdr>
        <w:spacing w:after="120" w:line="360" w:lineRule="auto"/>
        <w:rPr>
          <w:b/>
          <w:sz w:val="22"/>
          <w:szCs w:val="22"/>
        </w:rPr>
      </w:pPr>
      <w:r w:rsidRPr="008B7A09">
        <w:rPr>
          <w:b/>
          <w:sz w:val="22"/>
          <w:szCs w:val="22"/>
        </w:rPr>
        <w:t>Purpose</w:t>
      </w:r>
    </w:p>
    <w:p w14:paraId="2EF70FB1" w14:textId="77777777" w:rsidR="00C34A9E" w:rsidRPr="008B7A09" w:rsidRDefault="00C34A9E" w:rsidP="008B7A09">
      <w:pPr>
        <w:spacing w:line="360" w:lineRule="auto"/>
        <w:rPr>
          <w:sz w:val="22"/>
          <w:szCs w:val="22"/>
        </w:rPr>
      </w:pPr>
      <w:r w:rsidRPr="008B7A09">
        <w:rPr>
          <w:sz w:val="22"/>
          <w:szCs w:val="22"/>
        </w:rPr>
        <w:t xml:space="preserve">The purpose of this notice is to inform you that ________ </w:t>
      </w:r>
      <w:r w:rsidRPr="008B7A09">
        <w:rPr>
          <w:i/>
          <w:iCs/>
          <w:sz w:val="22"/>
          <w:szCs w:val="22"/>
        </w:rPr>
        <w:t xml:space="preserve">[name of PHA] </w:t>
      </w:r>
      <w:r w:rsidRPr="008B7A09">
        <w:rPr>
          <w:sz w:val="22"/>
          <w:szCs w:val="22"/>
        </w:rPr>
        <w:t xml:space="preserve">has determined that your family’s income is above the income limit (over-income) according to federal rules for the public housing program. This is your </w:t>
      </w:r>
      <w:r w:rsidRPr="008B7A09">
        <w:rPr>
          <w:b/>
          <w:sz w:val="22"/>
          <w:szCs w:val="22"/>
        </w:rPr>
        <w:t xml:space="preserve">initial </w:t>
      </w:r>
      <w:r w:rsidRPr="008B7A09">
        <w:rPr>
          <w:sz w:val="22"/>
          <w:szCs w:val="22"/>
        </w:rPr>
        <w:t>(first) notice.</w:t>
      </w:r>
    </w:p>
    <w:p w14:paraId="5721D889" w14:textId="77777777" w:rsidR="00C34A9E" w:rsidRPr="008B7A09" w:rsidRDefault="00C34A9E" w:rsidP="008B7A09">
      <w:pPr>
        <w:pBdr>
          <w:top w:val="nil"/>
          <w:left w:val="nil"/>
          <w:bottom w:val="nil"/>
          <w:right w:val="nil"/>
          <w:between w:val="nil"/>
        </w:pBdr>
        <w:spacing w:after="120" w:line="360" w:lineRule="auto"/>
        <w:rPr>
          <w:b/>
          <w:sz w:val="22"/>
          <w:szCs w:val="22"/>
        </w:rPr>
      </w:pPr>
      <w:r w:rsidRPr="008B7A09">
        <w:rPr>
          <w:b/>
          <w:sz w:val="22"/>
          <w:szCs w:val="22"/>
        </w:rPr>
        <w:t>What happens next?</w:t>
      </w:r>
    </w:p>
    <w:p w14:paraId="487CD470" w14:textId="77777777" w:rsidR="00C34A9E" w:rsidRPr="008B7A09" w:rsidRDefault="00C34A9E" w:rsidP="008B7A09">
      <w:pPr>
        <w:spacing w:line="360" w:lineRule="auto"/>
        <w:rPr>
          <w:sz w:val="22"/>
          <w:szCs w:val="22"/>
        </w:rPr>
      </w:pPr>
      <w:r w:rsidRPr="008B7A09">
        <w:rPr>
          <w:sz w:val="22"/>
          <w:szCs w:val="22"/>
        </w:rPr>
        <w:t xml:space="preserve">For now, your rent will continue to be calculated as usual, you will continue to be offered a choice between income-based and flat rent, and </w:t>
      </w:r>
      <w:r w:rsidRPr="008B7A09">
        <w:rPr>
          <w:b/>
          <w:sz w:val="22"/>
          <w:szCs w:val="22"/>
        </w:rPr>
        <w:t>you do not have to move</w:t>
      </w:r>
      <w:r w:rsidRPr="008B7A09">
        <w:rPr>
          <w:sz w:val="22"/>
          <w:szCs w:val="22"/>
        </w:rPr>
        <w:t>. If your family remains</w:t>
      </w:r>
      <w:r w:rsidRPr="008B7A09">
        <w:rPr>
          <w:b/>
          <w:sz w:val="22"/>
          <w:szCs w:val="22"/>
        </w:rPr>
        <w:t xml:space="preserve"> </w:t>
      </w:r>
      <w:r w:rsidRPr="008B7A09">
        <w:rPr>
          <w:sz w:val="22"/>
          <w:szCs w:val="22"/>
        </w:rPr>
        <w:t>over-income for the following 24 consecutive months, you will no longer be eligible for assistance under the public housing program but may remain in a public housing unit paying an alternative non-public housing rent calculated under federal rules for non-public housing tenants.</w:t>
      </w:r>
    </w:p>
    <w:p w14:paraId="77EEB044" w14:textId="77777777" w:rsidR="00C34A9E" w:rsidRPr="008B7A09" w:rsidRDefault="00C34A9E" w:rsidP="008B7A09">
      <w:pPr>
        <w:spacing w:line="360" w:lineRule="auto"/>
        <w:rPr>
          <w:sz w:val="22"/>
          <w:szCs w:val="22"/>
        </w:rPr>
      </w:pPr>
      <w:r w:rsidRPr="008B7A09">
        <w:rPr>
          <w:sz w:val="22"/>
          <w:szCs w:val="22"/>
        </w:rPr>
        <w:t>If you think that we have made a mistake and your family should not</w:t>
      </w:r>
      <w:r w:rsidRPr="008B7A09">
        <w:rPr>
          <w:b/>
          <w:sz w:val="22"/>
          <w:szCs w:val="22"/>
        </w:rPr>
        <w:t xml:space="preserve"> </w:t>
      </w:r>
      <w:r w:rsidRPr="008B7A09">
        <w:rPr>
          <w:sz w:val="22"/>
          <w:szCs w:val="22"/>
        </w:rPr>
        <w:t xml:space="preserve">be considered over-income, you may request a hearing by calling: XXX-XXX-XXXX or emailing </w:t>
      </w:r>
      <w:r w:rsidRPr="008B7A09">
        <w:rPr>
          <w:i/>
          <w:iCs/>
          <w:sz w:val="22"/>
          <w:szCs w:val="22"/>
        </w:rPr>
        <w:t>[address]</w:t>
      </w:r>
      <w:r w:rsidRPr="008B7A09">
        <w:rPr>
          <w:sz w:val="22"/>
          <w:szCs w:val="22"/>
        </w:rPr>
        <w:t xml:space="preserve"> or requesting more information from PHA staff at: </w:t>
      </w:r>
      <w:r w:rsidRPr="008B7A09">
        <w:rPr>
          <w:i/>
          <w:iCs/>
          <w:sz w:val="22"/>
          <w:szCs w:val="22"/>
        </w:rPr>
        <w:t>[location].</w:t>
      </w:r>
      <w:r w:rsidRPr="008B7A09">
        <w:rPr>
          <w:sz w:val="22"/>
          <w:szCs w:val="22"/>
        </w:rPr>
        <w:t xml:space="preserve"> If you wish to request a hearing, please do so as soon as possible. If you do not wish to request a hearing, you do not need to do anything at this time.</w:t>
      </w:r>
    </w:p>
    <w:p w14:paraId="1AED09E8" w14:textId="77777777" w:rsidR="00C34A9E" w:rsidRPr="004D5137" w:rsidRDefault="00C34A9E" w:rsidP="004D5137">
      <w:pPr>
        <w:spacing w:line="360" w:lineRule="auto"/>
        <w:rPr>
          <w:b/>
          <w:sz w:val="22"/>
          <w:szCs w:val="22"/>
        </w:rPr>
      </w:pPr>
      <w:r w:rsidRPr="004D5137">
        <w:rPr>
          <w:b/>
          <w:sz w:val="22"/>
          <w:szCs w:val="22"/>
        </w:rPr>
        <w:br w:type="page"/>
      </w:r>
      <w:r w:rsidRPr="004D5137">
        <w:rPr>
          <w:b/>
          <w:sz w:val="22"/>
          <w:szCs w:val="22"/>
        </w:rPr>
        <w:lastRenderedPageBreak/>
        <w:t>What about changes to my income?</w:t>
      </w:r>
    </w:p>
    <w:p w14:paraId="12A1BDA9" w14:textId="77777777" w:rsidR="00C34A9E" w:rsidRPr="008B7A09" w:rsidRDefault="00C34A9E" w:rsidP="008B7A09">
      <w:pPr>
        <w:spacing w:line="360" w:lineRule="auto"/>
        <w:rPr>
          <w:sz w:val="22"/>
          <w:szCs w:val="22"/>
        </w:rPr>
      </w:pPr>
      <w:r w:rsidRPr="008B7A09">
        <w:rPr>
          <w:sz w:val="22"/>
          <w:szCs w:val="22"/>
        </w:rPr>
        <w:t xml:space="preserve">We will continue to reexamine your income every 12 months as usual. After each reexamination, you will receive a notification like this one if your family is still over-income. </w:t>
      </w:r>
    </w:p>
    <w:p w14:paraId="61F5AE98" w14:textId="77777777" w:rsidR="00C34A9E" w:rsidRPr="008B7A09" w:rsidRDefault="00C34A9E" w:rsidP="008B7A09">
      <w:pPr>
        <w:spacing w:line="360" w:lineRule="auto"/>
        <w:rPr>
          <w:sz w:val="22"/>
          <w:szCs w:val="22"/>
        </w:rPr>
      </w:pPr>
      <w:r w:rsidRPr="008B7A09">
        <w:rPr>
          <w:sz w:val="22"/>
          <w:szCs w:val="22"/>
        </w:rPr>
        <w:t>If your family’s income drops below the over-income limit before the end of the 24 consecutive-month grace period, you will no longer be considered over-income. If your family’s income increases again to an amount that is over-income, you will receive another 24 consecutive month grace period.</w:t>
      </w:r>
    </w:p>
    <w:p w14:paraId="2937F1E2" w14:textId="77777777" w:rsidR="00C34A9E" w:rsidRPr="008B7A09" w:rsidRDefault="00C34A9E" w:rsidP="008B7A09">
      <w:pPr>
        <w:spacing w:line="360" w:lineRule="auto"/>
        <w:rPr>
          <w:sz w:val="22"/>
          <w:szCs w:val="22"/>
        </w:rPr>
      </w:pPr>
      <w:r w:rsidRPr="008B7A09">
        <w:rPr>
          <w:sz w:val="22"/>
          <w:szCs w:val="22"/>
        </w:rPr>
        <w:t>If your income changes, contact us using the information provided below to learn the policy for requesting an interim reexamination.</w:t>
      </w:r>
    </w:p>
    <w:p w14:paraId="62473DD2" w14:textId="77777777" w:rsidR="00C34A9E" w:rsidRPr="008B7A09" w:rsidRDefault="00C34A9E" w:rsidP="008B7A09">
      <w:pPr>
        <w:spacing w:after="120" w:line="360" w:lineRule="auto"/>
        <w:rPr>
          <w:b/>
          <w:sz w:val="22"/>
          <w:szCs w:val="22"/>
        </w:rPr>
      </w:pPr>
      <w:r w:rsidRPr="008B7A09">
        <w:rPr>
          <w:i/>
          <w:sz w:val="22"/>
          <w:szCs w:val="22"/>
        </w:rPr>
        <w:t>[PHA: Please note that the following section is optional. The regulations only require this level of detail for the second notice.]</w:t>
      </w:r>
    </w:p>
    <w:p w14:paraId="621B8F82" w14:textId="77777777" w:rsidR="00C34A9E" w:rsidRPr="008B7A09" w:rsidRDefault="00C34A9E" w:rsidP="008B7A09">
      <w:pPr>
        <w:pBdr>
          <w:top w:val="nil"/>
          <w:left w:val="nil"/>
          <w:bottom w:val="nil"/>
          <w:right w:val="nil"/>
          <w:between w:val="nil"/>
        </w:pBdr>
        <w:spacing w:after="120" w:line="360" w:lineRule="auto"/>
        <w:rPr>
          <w:i/>
          <w:sz w:val="22"/>
          <w:szCs w:val="22"/>
        </w:rPr>
      </w:pPr>
      <w:r w:rsidRPr="008B7A09">
        <w:rPr>
          <w:b/>
          <w:sz w:val="22"/>
          <w:szCs w:val="22"/>
        </w:rPr>
        <w:t>What if my family remains over-income in 24 consecutive months?</w:t>
      </w:r>
    </w:p>
    <w:p w14:paraId="565D4F7C" w14:textId="77777777" w:rsidR="00C34A9E" w:rsidRPr="008B7A09" w:rsidRDefault="00C34A9E" w:rsidP="008B7A09">
      <w:pPr>
        <w:spacing w:line="360" w:lineRule="auto"/>
        <w:rPr>
          <w:sz w:val="22"/>
          <w:szCs w:val="22"/>
        </w:rPr>
      </w:pPr>
      <w:r w:rsidRPr="008B7A09">
        <w:rPr>
          <w:sz w:val="22"/>
          <w:szCs w:val="22"/>
        </w:rPr>
        <w:t xml:space="preserve">According to the Continued Occupancy Policy, your family may continue to reside in a public housing unit even if you remain over-income after 24 months. However, your unit will no longer receive assistance from the federal public housing program so your rent will be calculated differently. </w:t>
      </w:r>
    </w:p>
    <w:p w14:paraId="54BF190B" w14:textId="77777777" w:rsidR="00C34A9E" w:rsidRPr="008B7A09" w:rsidRDefault="00C34A9E" w:rsidP="008B7A09">
      <w:pPr>
        <w:spacing w:line="360" w:lineRule="auto"/>
        <w:rPr>
          <w:sz w:val="22"/>
          <w:szCs w:val="22"/>
        </w:rPr>
      </w:pPr>
      <w:r w:rsidRPr="008B7A09">
        <w:rPr>
          <w:sz w:val="22"/>
          <w:szCs w:val="22"/>
        </w:rPr>
        <w:t>If you choose to stay in your unit after remaining over-income for 24 consecutive months, you will:</w:t>
      </w:r>
    </w:p>
    <w:p w14:paraId="4230A266" w14:textId="77777777" w:rsidR="00C34A9E" w:rsidRPr="008B7A09" w:rsidRDefault="00C34A9E" w:rsidP="00D948C5">
      <w:pPr>
        <w:numPr>
          <w:ilvl w:val="0"/>
          <w:numId w:val="23"/>
        </w:numPr>
        <w:pBdr>
          <w:top w:val="nil"/>
          <w:left w:val="nil"/>
          <w:bottom w:val="nil"/>
          <w:right w:val="nil"/>
          <w:between w:val="nil"/>
        </w:pBdr>
        <w:tabs>
          <w:tab w:val="clear" w:pos="360"/>
          <w:tab w:val="clear" w:pos="1080"/>
          <w:tab w:val="clear" w:pos="1440"/>
        </w:tabs>
        <w:spacing w:before="0" w:line="360" w:lineRule="auto"/>
        <w:ind w:left="1080" w:hanging="360"/>
        <w:rPr>
          <w:sz w:val="22"/>
          <w:szCs w:val="22"/>
        </w:rPr>
      </w:pPr>
      <w:r w:rsidRPr="008B7A09">
        <w:rPr>
          <w:sz w:val="22"/>
          <w:szCs w:val="22"/>
        </w:rPr>
        <w:t>Pay an “alternative non-public housing rent” (currently estimated at $_____)</w:t>
      </w:r>
    </w:p>
    <w:p w14:paraId="5ED2F001" w14:textId="77777777" w:rsidR="00C34A9E" w:rsidRPr="008B7A09" w:rsidRDefault="00C34A9E" w:rsidP="00D948C5">
      <w:pPr>
        <w:numPr>
          <w:ilvl w:val="0"/>
          <w:numId w:val="24"/>
        </w:numPr>
        <w:pBdr>
          <w:top w:val="nil"/>
          <w:left w:val="nil"/>
          <w:bottom w:val="nil"/>
          <w:right w:val="nil"/>
          <w:between w:val="nil"/>
        </w:pBdr>
        <w:tabs>
          <w:tab w:val="clear" w:pos="360"/>
          <w:tab w:val="clear" w:pos="1080"/>
          <w:tab w:val="clear" w:pos="1440"/>
        </w:tabs>
        <w:spacing w:before="0" w:line="360" w:lineRule="auto"/>
        <w:ind w:left="900"/>
        <w:rPr>
          <w:sz w:val="22"/>
          <w:szCs w:val="22"/>
        </w:rPr>
      </w:pPr>
      <w:r w:rsidRPr="008B7A09">
        <w:rPr>
          <w:sz w:val="22"/>
          <w:szCs w:val="22"/>
        </w:rPr>
        <w:t>The alternative rent is adjusted annually and subject to change.</w:t>
      </w:r>
    </w:p>
    <w:p w14:paraId="5D4E451B" w14:textId="77777777" w:rsidR="00C34A9E" w:rsidRPr="008B7A09" w:rsidRDefault="00C34A9E" w:rsidP="00D948C5">
      <w:pPr>
        <w:numPr>
          <w:ilvl w:val="0"/>
          <w:numId w:val="24"/>
        </w:numPr>
        <w:pBdr>
          <w:top w:val="nil"/>
          <w:left w:val="nil"/>
          <w:bottom w:val="nil"/>
          <w:right w:val="nil"/>
          <w:between w:val="nil"/>
        </w:pBdr>
        <w:tabs>
          <w:tab w:val="clear" w:pos="360"/>
          <w:tab w:val="clear" w:pos="1080"/>
          <w:tab w:val="clear" w:pos="1440"/>
        </w:tabs>
        <w:spacing w:before="0" w:line="360" w:lineRule="auto"/>
        <w:ind w:left="900"/>
        <w:rPr>
          <w:sz w:val="22"/>
          <w:szCs w:val="22"/>
        </w:rPr>
      </w:pPr>
      <w:r w:rsidRPr="008B7A09">
        <w:rPr>
          <w:sz w:val="22"/>
          <w:szCs w:val="22"/>
        </w:rPr>
        <w:t>You will receive a notification with more details on what to expect next if you decide to remain in a public housing unit after 24 consecutive months of being over-income.</w:t>
      </w:r>
    </w:p>
    <w:p w14:paraId="1EBE087C" w14:textId="77777777" w:rsidR="00C34A9E" w:rsidRPr="008B7A09" w:rsidRDefault="00C34A9E" w:rsidP="00D948C5">
      <w:pPr>
        <w:numPr>
          <w:ilvl w:val="0"/>
          <w:numId w:val="22"/>
        </w:numPr>
        <w:pBdr>
          <w:top w:val="nil"/>
          <w:left w:val="nil"/>
          <w:bottom w:val="nil"/>
          <w:right w:val="nil"/>
          <w:between w:val="nil"/>
        </w:pBdr>
        <w:tabs>
          <w:tab w:val="clear" w:pos="360"/>
          <w:tab w:val="clear" w:pos="1080"/>
          <w:tab w:val="clear" w:pos="1440"/>
        </w:tabs>
        <w:spacing w:before="0" w:line="360" w:lineRule="auto"/>
        <w:ind w:left="360" w:hanging="180"/>
        <w:rPr>
          <w:sz w:val="22"/>
          <w:szCs w:val="22"/>
        </w:rPr>
      </w:pPr>
      <w:r w:rsidRPr="008B7A09">
        <w:rPr>
          <w:sz w:val="22"/>
          <w:szCs w:val="22"/>
        </w:rPr>
        <w:t xml:space="preserve">Need to sign a new lease for Non-Public Housing Over-Income (NPHOI) families. </w:t>
      </w:r>
    </w:p>
    <w:p w14:paraId="7B583132" w14:textId="77777777" w:rsidR="00C34A9E" w:rsidRPr="008B7A09" w:rsidRDefault="00C34A9E" w:rsidP="00D948C5">
      <w:pPr>
        <w:numPr>
          <w:ilvl w:val="1"/>
          <w:numId w:val="25"/>
        </w:numPr>
        <w:pBdr>
          <w:top w:val="nil"/>
          <w:left w:val="nil"/>
          <w:bottom w:val="nil"/>
          <w:right w:val="nil"/>
          <w:between w:val="nil"/>
        </w:pBdr>
        <w:tabs>
          <w:tab w:val="clear" w:pos="360"/>
          <w:tab w:val="clear" w:pos="1080"/>
          <w:tab w:val="clear" w:pos="1440"/>
        </w:tabs>
        <w:spacing w:before="0" w:after="240" w:line="360" w:lineRule="auto"/>
        <w:ind w:left="900"/>
        <w:rPr>
          <w:sz w:val="22"/>
          <w:szCs w:val="22"/>
        </w:rPr>
      </w:pPr>
      <w:r w:rsidRPr="008B7A09">
        <w:rPr>
          <w:sz w:val="22"/>
          <w:szCs w:val="22"/>
        </w:rPr>
        <w:t>The NPHOI lease will need to be signed no later than 60 days after receiving notification of the end of the 24-month grace period or at the next lease renewal, whichever is sooner.</w:t>
      </w:r>
    </w:p>
    <w:p w14:paraId="01643531" w14:textId="77777777" w:rsidR="00C34A9E" w:rsidRPr="00C83315" w:rsidRDefault="00C34A9E" w:rsidP="00D948C5">
      <w:pPr>
        <w:spacing w:line="360" w:lineRule="auto"/>
        <w:rPr>
          <w:i/>
          <w:iCs/>
          <w:sz w:val="22"/>
          <w:szCs w:val="22"/>
        </w:rPr>
      </w:pPr>
      <w:r w:rsidRPr="009C69FD">
        <w:rPr>
          <w:i/>
          <w:iCs/>
          <w:sz w:val="22"/>
          <w:szCs w:val="22"/>
        </w:rPr>
        <w:t>[INSERT PHA CONTACT INFORMATION]</w:t>
      </w:r>
    </w:p>
    <w:p w14:paraId="7C594D2C" w14:textId="77777777" w:rsidR="00781205" w:rsidRPr="00C83315" w:rsidRDefault="00781205" w:rsidP="00781205">
      <w:pPr>
        <w:pBdr>
          <w:top w:val="single" w:sz="4" w:space="1" w:color="auto"/>
          <w:left w:val="single" w:sz="4" w:space="4" w:color="auto"/>
          <w:bottom w:val="single" w:sz="4" w:space="1" w:color="auto"/>
          <w:right w:val="single" w:sz="4" w:space="4" w:color="auto"/>
        </w:pBdr>
        <w:tabs>
          <w:tab w:val="clear" w:pos="1080"/>
        </w:tabs>
        <w:spacing w:before="240"/>
        <w:jc w:val="center"/>
        <w:rPr>
          <w:b/>
          <w:caps/>
        </w:rPr>
      </w:pPr>
      <w:r w:rsidRPr="00C83315">
        <w:rPr>
          <w:i/>
          <w:iCs/>
          <w:sz w:val="22"/>
          <w:szCs w:val="22"/>
        </w:rPr>
        <w:br w:type="page"/>
      </w:r>
      <w:r w:rsidRPr="00C83315">
        <w:rPr>
          <w:b/>
        </w:rPr>
        <w:lastRenderedPageBreak/>
        <w:t xml:space="preserve">EXHIBIT 13-2: SAMPLE </w:t>
      </w:r>
      <w:r w:rsidRPr="00C83315">
        <w:rPr>
          <w:b/>
          <w:caps/>
        </w:rPr>
        <w:t>Notice for Over-Income Families – Initial</w:t>
      </w:r>
      <w:r w:rsidR="004D5137">
        <w:rPr>
          <w:b/>
          <w:caps/>
        </w:rPr>
        <w:t> </w:t>
      </w:r>
      <w:r w:rsidRPr="00C83315">
        <w:rPr>
          <w:b/>
          <w:caps/>
        </w:rPr>
        <w:t>Notification for Terminate Only Option</w:t>
      </w:r>
      <w:r w:rsidRPr="00C83315">
        <w:rPr>
          <w:rStyle w:val="FootnoteReference"/>
          <w:b/>
          <w:caps/>
        </w:rPr>
        <w:footnoteReference w:id="2"/>
      </w:r>
    </w:p>
    <w:p w14:paraId="08F28FEB" w14:textId="77777777" w:rsidR="00781205" w:rsidRPr="009C69FD" w:rsidRDefault="00781205" w:rsidP="00781205">
      <w:pPr>
        <w:rPr>
          <w:sz w:val="16"/>
          <w:szCs w:val="16"/>
        </w:rPr>
      </w:pPr>
      <w:r w:rsidRPr="009C69FD">
        <w:rPr>
          <w:sz w:val="16"/>
          <w:szCs w:val="16"/>
        </w:rPr>
        <w:t>This material is based upon work supported, in whole or in part, by Federal award number NAL-C-17-094-05 awarded to NALCAB by the U.S. Department of Housing and Urban Development. The substance and findings of the work are dedicated to the public. Neither the United States Government, nor any of its employees, makes any warranty, express or implied, or assumes any legal liability or responsibility for the accuracy, completeness, or usefulness of any information, apparatus, product, or process disclosed, or represents that its use would not infringe privately-owned rights. Reference herein to any individuals, agencies, companies, products, process, services, service by trade name, trademark, manufacturer, or otherwise does not constitute or imply an endorsement, recommendation, or favoring by the author(s), contributor(s),</w:t>
      </w:r>
      <w:r w:rsidR="00A50D40" w:rsidRPr="00C83315">
        <w:rPr>
          <w:sz w:val="16"/>
          <w:szCs w:val="16"/>
        </w:rPr>
        <w:t xml:space="preserve"> </w:t>
      </w:r>
      <w:r w:rsidRPr="009C69FD">
        <w:rPr>
          <w:sz w:val="16"/>
          <w:szCs w:val="16"/>
        </w:rPr>
        <w:t>the U.S. Government or any agency thereof. Opinions contained herein are those of the author(s) and do not necessarily reflect the official position of, or a position that is endorsed by, HUD or any Federal agency.</w:t>
      </w:r>
    </w:p>
    <w:p w14:paraId="5C87DDD8" w14:textId="77777777" w:rsidR="00781205" w:rsidRPr="00C83315" w:rsidRDefault="00781205" w:rsidP="00781205">
      <w:pPr>
        <w:rPr>
          <w:sz w:val="18"/>
          <w:szCs w:val="18"/>
        </w:rPr>
      </w:pPr>
    </w:p>
    <w:p w14:paraId="63569F81" w14:textId="77777777" w:rsidR="00781205" w:rsidRPr="00C83315" w:rsidRDefault="00781205" w:rsidP="00781205">
      <w:pPr>
        <w:spacing w:line="276" w:lineRule="auto"/>
        <w:rPr>
          <w:sz w:val="16"/>
          <w:szCs w:val="16"/>
        </w:rPr>
      </w:pPr>
    </w:p>
    <w:p w14:paraId="0D31F142" w14:textId="77777777" w:rsidR="00781205" w:rsidRPr="009C69FD" w:rsidRDefault="00781205" w:rsidP="00781205">
      <w:pPr>
        <w:rPr>
          <w:i/>
        </w:rPr>
      </w:pPr>
      <w:r w:rsidRPr="009C69FD">
        <w:rPr>
          <w:b/>
          <w:i/>
        </w:rPr>
        <w:t xml:space="preserve">These Sample Notices include provisions required per </w:t>
      </w:r>
      <w:hyperlink r:id="rId12" w:history="1">
        <w:r w:rsidRPr="009C69FD">
          <w:rPr>
            <w:rStyle w:val="Hyperlink"/>
            <w:b/>
            <w:i/>
            <w:color w:val="auto"/>
            <w:u w:color="A5A5A5"/>
          </w:rPr>
          <w:t>24 CFR 960.507(c)</w:t>
        </w:r>
        <w:r w:rsidRPr="009C69FD">
          <w:rPr>
            <w:rStyle w:val="Hyperlink"/>
            <w:i/>
            <w:color w:val="auto"/>
            <w:u w:color="A5A5A5"/>
          </w:rPr>
          <w:t>.</w:t>
        </w:r>
      </w:hyperlink>
      <w:r w:rsidRPr="009C69FD">
        <w:rPr>
          <w:b/>
          <w:i/>
          <w:u w:val="single" w:color="A5A5A5"/>
        </w:rPr>
        <w:t xml:space="preserve"> </w:t>
      </w:r>
      <w:r w:rsidRPr="009C69FD">
        <w:rPr>
          <w:b/>
          <w:i/>
        </w:rPr>
        <w:t>Anything included in brackets and italic</w:t>
      </w:r>
      <w:r w:rsidRPr="009C69FD">
        <w:rPr>
          <w:i/>
        </w:rPr>
        <w:t xml:space="preserve"> </w:t>
      </w:r>
      <w:r w:rsidRPr="009C69FD">
        <w:rPr>
          <w:b/>
          <w:i/>
        </w:rPr>
        <w:t xml:space="preserve">is meant as instruction to the PHA in creating its own notices. Example: </w:t>
      </w:r>
      <w:r w:rsidRPr="009C69FD">
        <w:rPr>
          <w:i/>
        </w:rPr>
        <w:t>[This text is meant as instruction to the PHA.]</w:t>
      </w:r>
    </w:p>
    <w:p w14:paraId="500118D6" w14:textId="77777777" w:rsidR="00781205" w:rsidRPr="00C83315" w:rsidRDefault="00781205" w:rsidP="00781205">
      <w:pPr>
        <w:rPr>
          <w:sz w:val="22"/>
          <w:szCs w:val="22"/>
        </w:rPr>
      </w:pPr>
    </w:p>
    <w:p w14:paraId="5522BBDB" w14:textId="77777777" w:rsidR="00781205" w:rsidRPr="009C69FD" w:rsidRDefault="00781205" w:rsidP="00781205">
      <w:pPr>
        <w:rPr>
          <w:rFonts w:eastAsia="Arial"/>
          <w:sz w:val="22"/>
          <w:szCs w:val="22"/>
        </w:rPr>
      </w:pPr>
    </w:p>
    <w:p w14:paraId="308DB2E7" w14:textId="77777777" w:rsidR="00781205" w:rsidRPr="004D5137" w:rsidRDefault="00781205" w:rsidP="00781205">
      <w:pPr>
        <w:rPr>
          <w:rFonts w:eastAsia="Arial"/>
          <w:sz w:val="16"/>
          <w:szCs w:val="16"/>
        </w:rPr>
      </w:pPr>
      <w:r w:rsidRPr="004D5137">
        <w:rPr>
          <w:rFonts w:eastAsia="Arial"/>
          <w:sz w:val="16"/>
          <w:szCs w:val="16"/>
        </w:rPr>
        <w:br w:type="page"/>
      </w:r>
    </w:p>
    <w:p w14:paraId="47150270" w14:textId="77777777" w:rsidR="00781205" w:rsidRPr="004D5137" w:rsidRDefault="00781205" w:rsidP="00781205">
      <w:pPr>
        <w:pStyle w:val="Title"/>
        <w:rPr>
          <w:rFonts w:ascii="Times New Roman" w:hAnsi="Times New Roman" w:cs="Times New Roman"/>
        </w:rPr>
      </w:pPr>
      <w:r w:rsidRPr="004D5137">
        <w:rPr>
          <w:rFonts w:ascii="Times New Roman" w:hAnsi="Times New Roman" w:cs="Times New Roman"/>
        </w:rPr>
        <w:t>OVER-INCOME FAMILY</w:t>
      </w:r>
      <w:r w:rsidRPr="004D5137">
        <w:rPr>
          <w:rFonts w:ascii="Times New Roman" w:hAnsi="Times New Roman" w:cs="Times New Roman"/>
        </w:rPr>
        <w:br/>
        <w:t>INITIAL NOTIFICATION</w:t>
      </w:r>
    </w:p>
    <w:p w14:paraId="0C0B5736" w14:textId="77777777" w:rsidR="00781205" w:rsidRPr="004D5137" w:rsidRDefault="00781205" w:rsidP="00781205">
      <w:pPr>
        <w:pStyle w:val="Title"/>
        <w:rPr>
          <w:rFonts w:ascii="Times New Roman" w:hAnsi="Times New Roman" w:cs="Times New Roman"/>
        </w:rPr>
      </w:pPr>
      <w:r w:rsidRPr="004D5137">
        <w:rPr>
          <w:rFonts w:ascii="Times New Roman" w:hAnsi="Times New Roman" w:cs="Times New Roman"/>
        </w:rPr>
        <w:t>_______________________</w:t>
      </w:r>
      <w:r w:rsidRPr="004D5137">
        <w:rPr>
          <w:rFonts w:ascii="Times New Roman" w:hAnsi="Times New Roman" w:cs="Times New Roman"/>
        </w:rPr>
        <w:br/>
      </w:r>
      <w:r w:rsidRPr="004D5137">
        <w:rPr>
          <w:rFonts w:ascii="Times New Roman" w:hAnsi="Times New Roman" w:cs="Times New Roman"/>
          <w:i/>
          <w:iCs/>
        </w:rPr>
        <w:t>[name of PHA]</w:t>
      </w:r>
    </w:p>
    <w:p w14:paraId="2A1D61E6" w14:textId="77777777" w:rsidR="00781205" w:rsidRPr="00C83315" w:rsidRDefault="00781205" w:rsidP="00781205"/>
    <w:p w14:paraId="44417FA2" w14:textId="77777777" w:rsidR="00781205" w:rsidRPr="009C69FD" w:rsidRDefault="00781205" w:rsidP="009C69FD">
      <w:pPr>
        <w:spacing w:line="360" w:lineRule="auto"/>
        <w:rPr>
          <w:sz w:val="22"/>
          <w:szCs w:val="22"/>
        </w:rPr>
      </w:pPr>
      <w:r w:rsidRPr="009C69FD">
        <w:rPr>
          <w:sz w:val="22"/>
          <w:szCs w:val="22"/>
        </w:rPr>
        <w:t xml:space="preserve">Resident name: </w:t>
      </w:r>
      <w:r w:rsidRPr="009C69FD">
        <w:rPr>
          <w:sz w:val="22"/>
          <w:szCs w:val="22"/>
        </w:rPr>
        <w:br/>
        <w:t xml:space="preserve">Address: </w:t>
      </w:r>
      <w:r w:rsidRPr="009C69FD">
        <w:rPr>
          <w:sz w:val="22"/>
          <w:szCs w:val="22"/>
        </w:rPr>
        <w:br/>
        <w:t xml:space="preserve">Date: </w:t>
      </w:r>
    </w:p>
    <w:p w14:paraId="1FCA43D8" w14:textId="77777777" w:rsidR="00781205" w:rsidRPr="009C69FD" w:rsidRDefault="00781205" w:rsidP="009C69FD">
      <w:pPr>
        <w:pBdr>
          <w:top w:val="nil"/>
          <w:left w:val="nil"/>
          <w:bottom w:val="nil"/>
          <w:right w:val="nil"/>
          <w:between w:val="nil"/>
        </w:pBdr>
        <w:spacing w:after="120" w:line="360" w:lineRule="auto"/>
        <w:rPr>
          <w:b/>
          <w:sz w:val="22"/>
          <w:szCs w:val="22"/>
        </w:rPr>
      </w:pPr>
      <w:r w:rsidRPr="009C69FD">
        <w:rPr>
          <w:b/>
          <w:sz w:val="22"/>
          <w:szCs w:val="22"/>
        </w:rPr>
        <w:t>Purpose</w:t>
      </w:r>
    </w:p>
    <w:p w14:paraId="2D996EB7" w14:textId="77777777" w:rsidR="00781205" w:rsidRPr="009C69FD" w:rsidRDefault="00781205" w:rsidP="009C69FD">
      <w:pPr>
        <w:spacing w:line="360" w:lineRule="auto"/>
        <w:rPr>
          <w:sz w:val="22"/>
          <w:szCs w:val="22"/>
        </w:rPr>
      </w:pPr>
      <w:r w:rsidRPr="009C69FD">
        <w:rPr>
          <w:sz w:val="22"/>
          <w:szCs w:val="22"/>
        </w:rPr>
        <w:t xml:space="preserve">The purpose of this notice is to inform you that ________ </w:t>
      </w:r>
      <w:r w:rsidRPr="009C69FD">
        <w:rPr>
          <w:i/>
          <w:iCs/>
          <w:sz w:val="22"/>
          <w:szCs w:val="22"/>
        </w:rPr>
        <w:t xml:space="preserve">[name of PHA] </w:t>
      </w:r>
      <w:r w:rsidRPr="009C69FD">
        <w:rPr>
          <w:sz w:val="22"/>
          <w:szCs w:val="22"/>
        </w:rPr>
        <w:t xml:space="preserve">has determined that your family’s income is above the income limit (over-income) according to federal rules for the public housing program. This is your </w:t>
      </w:r>
      <w:r w:rsidRPr="009C69FD">
        <w:rPr>
          <w:b/>
          <w:sz w:val="22"/>
          <w:szCs w:val="22"/>
        </w:rPr>
        <w:t xml:space="preserve">initial </w:t>
      </w:r>
      <w:r w:rsidRPr="009C69FD">
        <w:rPr>
          <w:sz w:val="22"/>
          <w:szCs w:val="22"/>
        </w:rPr>
        <w:t>(first) notice.</w:t>
      </w:r>
    </w:p>
    <w:p w14:paraId="723933A0" w14:textId="77777777" w:rsidR="00781205" w:rsidRPr="009C69FD" w:rsidRDefault="00781205" w:rsidP="009C69FD">
      <w:pPr>
        <w:pBdr>
          <w:top w:val="nil"/>
          <w:left w:val="nil"/>
          <w:bottom w:val="nil"/>
          <w:right w:val="nil"/>
          <w:between w:val="nil"/>
        </w:pBdr>
        <w:spacing w:after="120" w:line="360" w:lineRule="auto"/>
        <w:rPr>
          <w:b/>
          <w:sz w:val="22"/>
          <w:szCs w:val="22"/>
        </w:rPr>
      </w:pPr>
      <w:r w:rsidRPr="009C69FD">
        <w:rPr>
          <w:b/>
          <w:sz w:val="22"/>
          <w:szCs w:val="22"/>
        </w:rPr>
        <w:t>What happens next?</w:t>
      </w:r>
    </w:p>
    <w:p w14:paraId="177E7677" w14:textId="77777777" w:rsidR="00781205" w:rsidRPr="009C69FD" w:rsidRDefault="00781205" w:rsidP="009C69FD">
      <w:pPr>
        <w:spacing w:line="360" w:lineRule="auto"/>
        <w:rPr>
          <w:sz w:val="22"/>
          <w:szCs w:val="22"/>
        </w:rPr>
      </w:pPr>
      <w:r w:rsidRPr="009C69FD">
        <w:rPr>
          <w:sz w:val="22"/>
          <w:szCs w:val="22"/>
        </w:rPr>
        <w:t>For now, your rent will continue to be calculated as usual, you will continue to be offered a choice between income-based and flat rent,</w:t>
      </w:r>
      <w:r w:rsidRPr="009C69FD">
        <w:rPr>
          <w:rFonts w:eastAsia="Quattrocento Sans"/>
          <w:sz w:val="22"/>
          <w:szCs w:val="22"/>
        </w:rPr>
        <w:t xml:space="preserve"> </w:t>
      </w:r>
      <w:r w:rsidRPr="009C69FD">
        <w:rPr>
          <w:sz w:val="22"/>
          <w:szCs w:val="22"/>
        </w:rPr>
        <w:t xml:space="preserve">and </w:t>
      </w:r>
      <w:r w:rsidRPr="009C69FD">
        <w:rPr>
          <w:b/>
          <w:sz w:val="22"/>
          <w:szCs w:val="22"/>
        </w:rPr>
        <w:t>you do not have to move</w:t>
      </w:r>
      <w:r w:rsidRPr="009C69FD">
        <w:rPr>
          <w:sz w:val="22"/>
          <w:szCs w:val="22"/>
        </w:rPr>
        <w:t>. If your family remains</w:t>
      </w:r>
      <w:r w:rsidRPr="009C69FD">
        <w:rPr>
          <w:b/>
          <w:sz w:val="22"/>
          <w:szCs w:val="22"/>
        </w:rPr>
        <w:t xml:space="preserve"> </w:t>
      </w:r>
      <w:r w:rsidRPr="009C69FD">
        <w:rPr>
          <w:sz w:val="22"/>
          <w:szCs w:val="22"/>
        </w:rPr>
        <w:t>over-income for the following 24 consecutive months, you will no longer be eligible for assistance under the public housing program.</w:t>
      </w:r>
    </w:p>
    <w:p w14:paraId="69937816" w14:textId="77777777" w:rsidR="00781205" w:rsidRPr="00BE1AEC" w:rsidRDefault="00781205" w:rsidP="009C69FD">
      <w:pPr>
        <w:spacing w:line="360" w:lineRule="auto"/>
        <w:rPr>
          <w:sz w:val="22"/>
          <w:szCs w:val="22"/>
        </w:rPr>
      </w:pPr>
      <w:r w:rsidRPr="009C69FD">
        <w:rPr>
          <w:sz w:val="22"/>
          <w:szCs w:val="22"/>
        </w:rPr>
        <w:t>If you think that we have made a mistake and your family should not</w:t>
      </w:r>
      <w:r w:rsidRPr="009C69FD">
        <w:rPr>
          <w:b/>
          <w:sz w:val="22"/>
          <w:szCs w:val="22"/>
        </w:rPr>
        <w:t xml:space="preserve"> </w:t>
      </w:r>
      <w:r w:rsidRPr="009C69FD">
        <w:rPr>
          <w:sz w:val="22"/>
          <w:szCs w:val="22"/>
        </w:rPr>
        <w:t xml:space="preserve">be considered over-income, you may request a hearing by calling: XXX-XXX-XXXX or emailing </w:t>
      </w:r>
      <w:r w:rsidRPr="009C69FD">
        <w:rPr>
          <w:i/>
          <w:iCs/>
          <w:sz w:val="22"/>
          <w:szCs w:val="22"/>
        </w:rPr>
        <w:t>[address]</w:t>
      </w:r>
      <w:r w:rsidRPr="009C69FD">
        <w:rPr>
          <w:sz w:val="22"/>
          <w:szCs w:val="22"/>
        </w:rPr>
        <w:t xml:space="preserve"> or requesting more information from PHA staff at: </w:t>
      </w:r>
      <w:r w:rsidRPr="00BE1AEC">
        <w:rPr>
          <w:i/>
          <w:iCs/>
          <w:sz w:val="22"/>
          <w:szCs w:val="22"/>
        </w:rPr>
        <w:t>[location].</w:t>
      </w:r>
      <w:r w:rsidRPr="00BE1AEC">
        <w:rPr>
          <w:sz w:val="22"/>
          <w:szCs w:val="22"/>
        </w:rPr>
        <w:t xml:space="preserve"> If you wish to request a hearing, please do so as soon as possible. If you do not wish to request a hearing, you do not need to do anything at this time.</w:t>
      </w:r>
    </w:p>
    <w:p w14:paraId="5972E16C" w14:textId="77777777" w:rsidR="00781205" w:rsidRPr="004D5137" w:rsidRDefault="00781205" w:rsidP="004D5137">
      <w:pPr>
        <w:spacing w:line="360" w:lineRule="auto"/>
        <w:rPr>
          <w:b/>
          <w:sz w:val="22"/>
          <w:szCs w:val="22"/>
        </w:rPr>
      </w:pPr>
      <w:r w:rsidRPr="004D5137">
        <w:rPr>
          <w:b/>
          <w:sz w:val="22"/>
          <w:szCs w:val="22"/>
        </w:rPr>
        <w:br w:type="page"/>
      </w:r>
      <w:r w:rsidRPr="004D5137">
        <w:rPr>
          <w:b/>
          <w:sz w:val="22"/>
          <w:szCs w:val="22"/>
        </w:rPr>
        <w:lastRenderedPageBreak/>
        <w:t>What about changes to my income?</w:t>
      </w:r>
    </w:p>
    <w:p w14:paraId="273EC89F" w14:textId="77777777" w:rsidR="00781205" w:rsidRPr="00BE1AEC" w:rsidRDefault="00781205" w:rsidP="009C69FD">
      <w:pPr>
        <w:spacing w:line="360" w:lineRule="auto"/>
        <w:rPr>
          <w:sz w:val="22"/>
          <w:szCs w:val="22"/>
        </w:rPr>
      </w:pPr>
      <w:r w:rsidRPr="00BE1AEC">
        <w:rPr>
          <w:sz w:val="22"/>
          <w:szCs w:val="22"/>
        </w:rPr>
        <w:t>We will continue to reexamine your income every 12 months as usual. After each reexamination, you will receive a notification like this one if your family is still over-income.</w:t>
      </w:r>
    </w:p>
    <w:p w14:paraId="2EA3542E" w14:textId="77777777" w:rsidR="00781205" w:rsidRPr="00BE1AEC" w:rsidRDefault="00781205" w:rsidP="009C69FD">
      <w:pPr>
        <w:spacing w:line="360" w:lineRule="auto"/>
        <w:rPr>
          <w:sz w:val="22"/>
          <w:szCs w:val="22"/>
        </w:rPr>
      </w:pPr>
      <w:r w:rsidRPr="00BE1AEC">
        <w:rPr>
          <w:sz w:val="22"/>
          <w:szCs w:val="22"/>
        </w:rPr>
        <w:t>If your family’s income drops below the over-income limit before the end of the 24 consecutive-month grace period, you will no longer be considered over-income. If your family’s income increases again to an amount that is over-income, you will receive another 24 consecutive month grace period.</w:t>
      </w:r>
    </w:p>
    <w:p w14:paraId="4AE12913" w14:textId="77777777" w:rsidR="00781205" w:rsidRPr="00BE1AEC" w:rsidRDefault="00781205" w:rsidP="009C69FD">
      <w:pPr>
        <w:spacing w:line="360" w:lineRule="auto"/>
        <w:rPr>
          <w:sz w:val="22"/>
          <w:szCs w:val="22"/>
        </w:rPr>
      </w:pPr>
      <w:r w:rsidRPr="00BE1AEC">
        <w:rPr>
          <w:sz w:val="22"/>
          <w:szCs w:val="22"/>
        </w:rPr>
        <w:t>If your income changes, contact us using the information provided below to learn the policy for requesting an interim reexamination.</w:t>
      </w:r>
    </w:p>
    <w:p w14:paraId="3AF198DE" w14:textId="77777777" w:rsidR="00781205" w:rsidRPr="00BE1AEC" w:rsidRDefault="00781205" w:rsidP="009C69FD">
      <w:pPr>
        <w:spacing w:after="120" w:line="360" w:lineRule="auto"/>
        <w:rPr>
          <w:b/>
          <w:sz w:val="22"/>
          <w:szCs w:val="22"/>
        </w:rPr>
      </w:pPr>
      <w:r w:rsidRPr="00BE1AEC">
        <w:rPr>
          <w:i/>
          <w:sz w:val="22"/>
          <w:szCs w:val="22"/>
        </w:rPr>
        <w:t>[PHA: Please note that the following section is optional. The regulations only require this level of detail for the second notice.]</w:t>
      </w:r>
    </w:p>
    <w:p w14:paraId="618243C1" w14:textId="77777777" w:rsidR="00781205" w:rsidRPr="00BE1AEC" w:rsidRDefault="00781205" w:rsidP="009C69FD">
      <w:pPr>
        <w:pBdr>
          <w:top w:val="nil"/>
          <w:left w:val="nil"/>
          <w:bottom w:val="nil"/>
          <w:right w:val="nil"/>
          <w:between w:val="nil"/>
        </w:pBdr>
        <w:spacing w:after="120" w:line="360" w:lineRule="auto"/>
        <w:rPr>
          <w:b/>
          <w:sz w:val="22"/>
          <w:szCs w:val="22"/>
        </w:rPr>
      </w:pPr>
      <w:r w:rsidRPr="00BE1AEC">
        <w:rPr>
          <w:b/>
          <w:sz w:val="22"/>
          <w:szCs w:val="22"/>
        </w:rPr>
        <w:t>What if my family remains over-income for 24 consecutive months?</w:t>
      </w:r>
    </w:p>
    <w:p w14:paraId="5D6E2B69" w14:textId="77777777" w:rsidR="00781205" w:rsidRPr="00BE1AEC" w:rsidRDefault="00781205" w:rsidP="009C69FD">
      <w:pPr>
        <w:spacing w:line="360" w:lineRule="auto"/>
        <w:rPr>
          <w:sz w:val="22"/>
          <w:szCs w:val="22"/>
        </w:rPr>
      </w:pPr>
      <w:r w:rsidRPr="00BE1AEC">
        <w:rPr>
          <w:sz w:val="22"/>
          <w:szCs w:val="22"/>
        </w:rPr>
        <w:t xml:space="preserve">Within 30 days of the recertification, you will receive a notice like this one informing you that your family has remained over-income for 24 consecutive months. According to the Continued Occupancy Policy, families that remain over-income for 24 consecutive months must leave their units and find other housing in no more than___ </w:t>
      </w:r>
      <w:r w:rsidRPr="00BE1AEC">
        <w:rPr>
          <w:i/>
          <w:iCs/>
          <w:sz w:val="22"/>
          <w:szCs w:val="22"/>
        </w:rPr>
        <w:t xml:space="preserve">[up to 6 depending on PHA policy] </w:t>
      </w:r>
      <w:r w:rsidRPr="00BE1AEC">
        <w:rPr>
          <w:sz w:val="22"/>
          <w:szCs w:val="22"/>
        </w:rPr>
        <w:t xml:space="preserve">months after receiving notification. </w:t>
      </w:r>
    </w:p>
    <w:p w14:paraId="6684555A" w14:textId="77777777" w:rsidR="00781205" w:rsidRPr="00BE1AEC" w:rsidRDefault="00781205" w:rsidP="009C69FD">
      <w:pPr>
        <w:spacing w:line="360" w:lineRule="auto"/>
        <w:rPr>
          <w:sz w:val="22"/>
          <w:szCs w:val="22"/>
        </w:rPr>
      </w:pPr>
      <w:r w:rsidRPr="00BE1AEC">
        <w:rPr>
          <w:sz w:val="22"/>
          <w:szCs w:val="22"/>
        </w:rPr>
        <w:t xml:space="preserve">If your family continues to reside in the unit after ____ </w:t>
      </w:r>
      <w:r w:rsidRPr="00BE1AEC">
        <w:rPr>
          <w:i/>
          <w:iCs/>
          <w:sz w:val="22"/>
          <w:szCs w:val="22"/>
        </w:rPr>
        <w:t>[restate date],</w:t>
      </w:r>
      <w:r w:rsidRPr="00BE1AEC">
        <w:rPr>
          <w:sz w:val="22"/>
          <w:szCs w:val="22"/>
        </w:rPr>
        <w:t xml:space="preserve"> the PHA will begin eviction proceedings by issuing a notice to vacate.</w:t>
      </w:r>
    </w:p>
    <w:p w14:paraId="7DCB4159" w14:textId="77777777" w:rsidR="00781205" w:rsidRPr="00BE1AEC" w:rsidRDefault="00781205" w:rsidP="009C69FD">
      <w:pPr>
        <w:spacing w:line="360" w:lineRule="auto"/>
        <w:rPr>
          <w:sz w:val="22"/>
          <w:szCs w:val="22"/>
        </w:rPr>
      </w:pPr>
      <w:r w:rsidRPr="00BE1AEC">
        <w:rPr>
          <w:sz w:val="22"/>
          <w:szCs w:val="22"/>
        </w:rPr>
        <w:t xml:space="preserve">Until the time of lease termination, you will continue to be a public housing program participant and will continue to be charged your choice of income-based or flat rent. </w:t>
      </w:r>
    </w:p>
    <w:p w14:paraId="7996E37F" w14:textId="77777777" w:rsidR="00781205" w:rsidRPr="00BE1AEC" w:rsidRDefault="00781205" w:rsidP="00781205">
      <w:pPr>
        <w:spacing w:line="360" w:lineRule="auto"/>
        <w:rPr>
          <w:i/>
          <w:iCs/>
          <w:sz w:val="22"/>
          <w:szCs w:val="22"/>
        </w:rPr>
      </w:pPr>
      <w:r w:rsidRPr="00BE1AEC">
        <w:rPr>
          <w:i/>
          <w:iCs/>
          <w:sz w:val="22"/>
          <w:szCs w:val="22"/>
        </w:rPr>
        <w:t>[INSERT PHA CONTACT INFORMATION]</w:t>
      </w:r>
    </w:p>
    <w:p w14:paraId="2CA27C32" w14:textId="77777777" w:rsidR="00781205" w:rsidRPr="00C83315" w:rsidRDefault="00781205" w:rsidP="00781205">
      <w:pPr>
        <w:pBdr>
          <w:top w:val="single" w:sz="4" w:space="1" w:color="auto"/>
          <w:left w:val="single" w:sz="4" w:space="4" w:color="auto"/>
          <w:bottom w:val="single" w:sz="4" w:space="1" w:color="auto"/>
          <w:right w:val="single" w:sz="4" w:space="4" w:color="auto"/>
        </w:pBdr>
        <w:tabs>
          <w:tab w:val="clear" w:pos="1080"/>
        </w:tabs>
        <w:spacing w:before="240"/>
        <w:jc w:val="center"/>
        <w:rPr>
          <w:b/>
          <w:caps/>
        </w:rPr>
      </w:pPr>
      <w:r w:rsidRPr="00BE1AEC">
        <w:rPr>
          <w:i/>
          <w:iCs/>
          <w:sz w:val="22"/>
          <w:szCs w:val="22"/>
        </w:rPr>
        <w:br w:type="page"/>
      </w:r>
      <w:r w:rsidRPr="00C83315">
        <w:rPr>
          <w:b/>
        </w:rPr>
        <w:lastRenderedPageBreak/>
        <w:t xml:space="preserve">EXHIBIT 13-3: SAMPLE </w:t>
      </w:r>
      <w:r w:rsidRPr="00C83315">
        <w:rPr>
          <w:b/>
          <w:caps/>
        </w:rPr>
        <w:t>Notice for Over-Income Families – 12</w:t>
      </w:r>
      <w:r w:rsidR="004D5137">
        <w:rPr>
          <w:b/>
          <w:caps/>
        </w:rPr>
        <w:noBreakHyphen/>
      </w:r>
      <w:r w:rsidRPr="00C83315">
        <w:rPr>
          <w:b/>
          <w:caps/>
        </w:rPr>
        <w:t>Month</w:t>
      </w:r>
      <w:r w:rsidR="004D5137">
        <w:rPr>
          <w:b/>
          <w:caps/>
        </w:rPr>
        <w:t> </w:t>
      </w:r>
      <w:r w:rsidRPr="00C83315">
        <w:rPr>
          <w:b/>
          <w:caps/>
        </w:rPr>
        <w:t>Notification for NPHOI Family Option</w:t>
      </w:r>
      <w:r w:rsidRPr="00C83315">
        <w:rPr>
          <w:rStyle w:val="FootnoteReference"/>
          <w:b/>
          <w:caps/>
        </w:rPr>
        <w:footnoteReference w:id="3"/>
      </w:r>
    </w:p>
    <w:p w14:paraId="708343C8" w14:textId="77777777" w:rsidR="00781205" w:rsidRPr="00BE1AEC" w:rsidRDefault="00781205" w:rsidP="00781205">
      <w:pPr>
        <w:rPr>
          <w:sz w:val="16"/>
          <w:szCs w:val="16"/>
        </w:rPr>
      </w:pPr>
      <w:r w:rsidRPr="00BE1AEC">
        <w:rPr>
          <w:sz w:val="16"/>
          <w:szCs w:val="16"/>
        </w:rPr>
        <w:t>This material is based upon work supported, in whole or in part, by Federal award number NAL-C-17-094-05 awarded to NALCAB by the U.S. Department of Housing and Urban Development. The substance and findings of the work are dedicated to the public. Neither the United States Government, nor any of its employees, makes any warranty, express or implied, or assumes any legal liability or responsibility for the accuracy, completeness, or usefulness of any information, apparatus, product, or process disclosed, or represents that its use would not infringe privately-owned rights. Reference herein to any individuals, agencies, companies, products, process, services, service by trade name, trademark, manufacturer, or otherwise does not constitute or imply an endorsement, recommendation, or favoring by the author(s), contributor(s),</w:t>
      </w:r>
      <w:r w:rsidR="00A50D40" w:rsidRPr="00C83315">
        <w:rPr>
          <w:sz w:val="16"/>
          <w:szCs w:val="16"/>
        </w:rPr>
        <w:t xml:space="preserve"> </w:t>
      </w:r>
      <w:r w:rsidRPr="00BE1AEC">
        <w:rPr>
          <w:sz w:val="16"/>
          <w:szCs w:val="16"/>
        </w:rPr>
        <w:t>the U.S. Government or any agency thereof. Opinions contained herein are those of the author(s) and do not necessarily reflect the official position of, or a position that is endorsed by, HUD or any Federal agency.</w:t>
      </w:r>
    </w:p>
    <w:p w14:paraId="76CC43A4" w14:textId="77777777" w:rsidR="00781205" w:rsidRPr="00C83315" w:rsidRDefault="00781205" w:rsidP="00781205">
      <w:pPr>
        <w:rPr>
          <w:sz w:val="18"/>
          <w:szCs w:val="18"/>
        </w:rPr>
      </w:pPr>
    </w:p>
    <w:p w14:paraId="154BF1AD" w14:textId="77777777" w:rsidR="00781205" w:rsidRPr="00C83315" w:rsidRDefault="00781205" w:rsidP="00781205">
      <w:pPr>
        <w:spacing w:line="276" w:lineRule="auto"/>
        <w:rPr>
          <w:sz w:val="16"/>
          <w:szCs w:val="16"/>
        </w:rPr>
      </w:pPr>
    </w:p>
    <w:p w14:paraId="1D834082" w14:textId="77777777" w:rsidR="00781205" w:rsidRPr="00BE1AEC" w:rsidRDefault="00781205" w:rsidP="00781205">
      <w:pPr>
        <w:rPr>
          <w:i/>
        </w:rPr>
      </w:pPr>
      <w:r w:rsidRPr="00BE1AEC">
        <w:rPr>
          <w:b/>
          <w:i/>
        </w:rPr>
        <w:t xml:space="preserve">These Sample Notices include provisions required per </w:t>
      </w:r>
      <w:hyperlink r:id="rId13" w:history="1">
        <w:r w:rsidRPr="00BE1AEC">
          <w:rPr>
            <w:rStyle w:val="Hyperlink"/>
            <w:b/>
            <w:i/>
            <w:color w:val="auto"/>
            <w:u w:color="A5A5A5"/>
          </w:rPr>
          <w:t>24 CFR 960.507(c)</w:t>
        </w:r>
        <w:r w:rsidRPr="00BE1AEC">
          <w:rPr>
            <w:rStyle w:val="Hyperlink"/>
            <w:i/>
            <w:color w:val="auto"/>
            <w:u w:color="A5A5A5"/>
          </w:rPr>
          <w:t>.</w:t>
        </w:r>
      </w:hyperlink>
      <w:r w:rsidRPr="00BE1AEC">
        <w:rPr>
          <w:b/>
          <w:i/>
          <w:u w:val="single" w:color="A5A5A5"/>
        </w:rPr>
        <w:t xml:space="preserve"> </w:t>
      </w:r>
      <w:r w:rsidRPr="00BE1AEC">
        <w:rPr>
          <w:b/>
          <w:i/>
        </w:rPr>
        <w:t>Anything included in brackets and italic</w:t>
      </w:r>
      <w:r w:rsidRPr="00BE1AEC">
        <w:rPr>
          <w:i/>
        </w:rPr>
        <w:t xml:space="preserve"> </w:t>
      </w:r>
      <w:r w:rsidRPr="00BE1AEC">
        <w:rPr>
          <w:b/>
          <w:i/>
        </w:rPr>
        <w:t xml:space="preserve">is meant as instruction to the PHA in creating its own notices. Example: </w:t>
      </w:r>
      <w:r w:rsidRPr="00BE1AEC">
        <w:rPr>
          <w:i/>
        </w:rPr>
        <w:t>[This text is meant as instruction to the PHA.]</w:t>
      </w:r>
    </w:p>
    <w:p w14:paraId="4F4E79B7" w14:textId="77777777" w:rsidR="00781205" w:rsidRPr="00C83315" w:rsidRDefault="00781205" w:rsidP="00781205">
      <w:pPr>
        <w:rPr>
          <w:sz w:val="22"/>
          <w:szCs w:val="22"/>
        </w:rPr>
      </w:pPr>
    </w:p>
    <w:p w14:paraId="10A04E0E" w14:textId="77777777" w:rsidR="00781205" w:rsidRPr="00BE1AEC" w:rsidRDefault="00781205" w:rsidP="00781205">
      <w:pPr>
        <w:rPr>
          <w:rFonts w:eastAsia="Arial"/>
          <w:sz w:val="22"/>
          <w:szCs w:val="22"/>
        </w:rPr>
      </w:pPr>
    </w:p>
    <w:p w14:paraId="70DF2A20" w14:textId="77777777" w:rsidR="00781205" w:rsidRPr="004D5137" w:rsidRDefault="00781205" w:rsidP="00781205">
      <w:pPr>
        <w:rPr>
          <w:rFonts w:eastAsia="Arial"/>
          <w:sz w:val="16"/>
          <w:szCs w:val="16"/>
        </w:rPr>
      </w:pPr>
      <w:r w:rsidRPr="004D5137">
        <w:rPr>
          <w:rFonts w:eastAsia="Arial"/>
          <w:sz w:val="16"/>
          <w:szCs w:val="16"/>
        </w:rPr>
        <w:br w:type="page"/>
      </w:r>
    </w:p>
    <w:p w14:paraId="3C6012EC" w14:textId="77777777" w:rsidR="00781205" w:rsidRPr="004D5137" w:rsidRDefault="00781205" w:rsidP="00781205">
      <w:pPr>
        <w:pStyle w:val="Title"/>
        <w:rPr>
          <w:rFonts w:ascii="Times New Roman" w:hAnsi="Times New Roman" w:cs="Times New Roman"/>
        </w:rPr>
      </w:pPr>
      <w:r w:rsidRPr="004D5137">
        <w:rPr>
          <w:rFonts w:ascii="Times New Roman" w:hAnsi="Times New Roman" w:cs="Times New Roman"/>
        </w:rPr>
        <w:t>OVER-INCOME FAMILY</w:t>
      </w:r>
      <w:r w:rsidRPr="004D5137">
        <w:rPr>
          <w:rFonts w:ascii="Times New Roman" w:hAnsi="Times New Roman" w:cs="Times New Roman"/>
        </w:rPr>
        <w:br/>
        <w:t>12 MONTH NOTIFICATION</w:t>
      </w:r>
    </w:p>
    <w:p w14:paraId="4CC2C6F8" w14:textId="77777777" w:rsidR="00781205" w:rsidRPr="004D5137" w:rsidRDefault="00781205" w:rsidP="00781205">
      <w:pPr>
        <w:pStyle w:val="Title"/>
        <w:rPr>
          <w:rFonts w:ascii="Times New Roman" w:hAnsi="Times New Roman" w:cs="Times New Roman"/>
        </w:rPr>
      </w:pPr>
      <w:r w:rsidRPr="004D5137">
        <w:rPr>
          <w:rFonts w:ascii="Times New Roman" w:hAnsi="Times New Roman" w:cs="Times New Roman"/>
        </w:rPr>
        <w:t>_______________________</w:t>
      </w:r>
      <w:r w:rsidRPr="004D5137">
        <w:rPr>
          <w:rFonts w:ascii="Times New Roman" w:hAnsi="Times New Roman" w:cs="Times New Roman"/>
        </w:rPr>
        <w:br/>
      </w:r>
      <w:r w:rsidRPr="004D5137">
        <w:rPr>
          <w:rFonts w:ascii="Times New Roman" w:hAnsi="Times New Roman" w:cs="Times New Roman"/>
          <w:i/>
          <w:iCs/>
        </w:rPr>
        <w:t>[name of PHA]</w:t>
      </w:r>
    </w:p>
    <w:p w14:paraId="6757ECC3" w14:textId="77777777" w:rsidR="00781205" w:rsidRPr="00C83315" w:rsidRDefault="00781205" w:rsidP="00781205"/>
    <w:p w14:paraId="3322D86C" w14:textId="77777777" w:rsidR="00781205" w:rsidRPr="00BE1AEC" w:rsidRDefault="00781205" w:rsidP="00BE1AEC">
      <w:pPr>
        <w:spacing w:line="360" w:lineRule="auto"/>
        <w:rPr>
          <w:sz w:val="22"/>
          <w:szCs w:val="22"/>
        </w:rPr>
      </w:pPr>
      <w:r w:rsidRPr="00BE1AEC">
        <w:rPr>
          <w:sz w:val="22"/>
          <w:szCs w:val="22"/>
        </w:rPr>
        <w:t xml:space="preserve">Resident name: </w:t>
      </w:r>
      <w:r w:rsidRPr="00BE1AEC">
        <w:rPr>
          <w:sz w:val="22"/>
          <w:szCs w:val="22"/>
        </w:rPr>
        <w:br/>
        <w:t xml:space="preserve">Address: </w:t>
      </w:r>
      <w:r w:rsidRPr="00BE1AEC">
        <w:rPr>
          <w:sz w:val="22"/>
          <w:szCs w:val="22"/>
        </w:rPr>
        <w:br/>
        <w:t xml:space="preserve">Date: </w:t>
      </w:r>
    </w:p>
    <w:p w14:paraId="5AD56A12" w14:textId="77777777" w:rsidR="00781205" w:rsidRPr="00BE1AEC" w:rsidRDefault="00781205" w:rsidP="00BE1AEC">
      <w:pPr>
        <w:pBdr>
          <w:top w:val="nil"/>
          <w:left w:val="nil"/>
          <w:bottom w:val="nil"/>
          <w:right w:val="nil"/>
          <w:between w:val="nil"/>
        </w:pBdr>
        <w:spacing w:after="120" w:line="360" w:lineRule="auto"/>
        <w:rPr>
          <w:b/>
          <w:sz w:val="22"/>
          <w:szCs w:val="22"/>
        </w:rPr>
      </w:pPr>
      <w:r w:rsidRPr="00BE1AEC">
        <w:rPr>
          <w:b/>
          <w:sz w:val="22"/>
          <w:szCs w:val="22"/>
        </w:rPr>
        <w:t>Purpose</w:t>
      </w:r>
    </w:p>
    <w:p w14:paraId="48530F47" w14:textId="77777777" w:rsidR="00781205" w:rsidRPr="00BE1AEC" w:rsidRDefault="00781205" w:rsidP="00BE1AEC">
      <w:pPr>
        <w:spacing w:line="360" w:lineRule="auto"/>
        <w:rPr>
          <w:sz w:val="22"/>
          <w:szCs w:val="22"/>
        </w:rPr>
      </w:pPr>
      <w:r w:rsidRPr="00BE1AEC">
        <w:rPr>
          <w:sz w:val="22"/>
          <w:szCs w:val="22"/>
        </w:rPr>
        <w:t xml:space="preserve">The purpose of this notice is to inform you that ________ </w:t>
      </w:r>
      <w:r w:rsidRPr="00BE1AEC">
        <w:rPr>
          <w:i/>
          <w:iCs/>
          <w:sz w:val="22"/>
          <w:szCs w:val="22"/>
        </w:rPr>
        <w:t>[name of PHA]</w:t>
      </w:r>
      <w:r w:rsidRPr="00BE1AEC">
        <w:rPr>
          <w:sz w:val="22"/>
          <w:szCs w:val="22"/>
        </w:rPr>
        <w:t xml:space="preserve"> has determined that your family’s income is above the income limit (over-income) according to federal rules for public housing. This is your </w:t>
      </w:r>
      <w:r w:rsidRPr="00BE1AEC">
        <w:rPr>
          <w:b/>
          <w:sz w:val="22"/>
          <w:szCs w:val="22"/>
        </w:rPr>
        <w:t>12-month</w:t>
      </w:r>
      <w:r w:rsidRPr="00BE1AEC">
        <w:rPr>
          <w:sz w:val="22"/>
          <w:szCs w:val="22"/>
        </w:rPr>
        <w:t xml:space="preserve"> (second) notice.</w:t>
      </w:r>
    </w:p>
    <w:p w14:paraId="357DEF5C" w14:textId="77777777" w:rsidR="00781205" w:rsidRPr="00BE1AEC" w:rsidRDefault="00781205" w:rsidP="00BE1AEC">
      <w:pPr>
        <w:pBdr>
          <w:top w:val="nil"/>
          <w:left w:val="nil"/>
          <w:bottom w:val="nil"/>
          <w:right w:val="nil"/>
          <w:between w:val="nil"/>
        </w:pBdr>
        <w:spacing w:after="120" w:line="360" w:lineRule="auto"/>
        <w:rPr>
          <w:b/>
          <w:sz w:val="22"/>
          <w:szCs w:val="22"/>
        </w:rPr>
      </w:pPr>
      <w:r w:rsidRPr="00BE1AEC">
        <w:rPr>
          <w:b/>
          <w:sz w:val="22"/>
          <w:szCs w:val="22"/>
        </w:rPr>
        <w:t>What happens next?</w:t>
      </w:r>
    </w:p>
    <w:p w14:paraId="3B546AB9" w14:textId="77777777" w:rsidR="00781205" w:rsidRPr="00BE1AEC" w:rsidRDefault="00781205" w:rsidP="00BE1AEC">
      <w:pPr>
        <w:spacing w:line="360" w:lineRule="auto"/>
        <w:rPr>
          <w:sz w:val="22"/>
          <w:szCs w:val="22"/>
        </w:rPr>
      </w:pPr>
      <w:r w:rsidRPr="00BE1AEC">
        <w:rPr>
          <w:sz w:val="22"/>
          <w:szCs w:val="22"/>
        </w:rPr>
        <w:t>For now, your rent will continue to be calculated as usual, you will continue to be offered a choice between income-based and flat rent,</w:t>
      </w:r>
      <w:r w:rsidRPr="00BE1AEC">
        <w:rPr>
          <w:rFonts w:eastAsia="Quattrocento Sans"/>
          <w:sz w:val="22"/>
          <w:szCs w:val="22"/>
        </w:rPr>
        <w:t xml:space="preserve"> </w:t>
      </w:r>
      <w:r w:rsidRPr="00BE1AEC">
        <w:rPr>
          <w:sz w:val="22"/>
          <w:szCs w:val="22"/>
        </w:rPr>
        <w:t xml:space="preserve">and </w:t>
      </w:r>
      <w:r w:rsidRPr="00BE1AEC">
        <w:rPr>
          <w:b/>
          <w:sz w:val="22"/>
          <w:szCs w:val="22"/>
        </w:rPr>
        <w:t>you do not have to move</w:t>
      </w:r>
      <w:r w:rsidRPr="00BE1AEC">
        <w:rPr>
          <w:sz w:val="22"/>
          <w:szCs w:val="22"/>
        </w:rPr>
        <w:t>. If your family remains</w:t>
      </w:r>
      <w:r w:rsidRPr="00BE1AEC">
        <w:rPr>
          <w:b/>
          <w:sz w:val="22"/>
          <w:szCs w:val="22"/>
        </w:rPr>
        <w:t xml:space="preserve"> </w:t>
      </w:r>
      <w:r w:rsidRPr="00BE1AEC">
        <w:rPr>
          <w:sz w:val="22"/>
          <w:szCs w:val="22"/>
        </w:rPr>
        <w:t>over-income for the following 12 consecutive months, you will no longer be eligible for assistance under the public housing program but may remain in a public housing unit paying an alternative non-public housing rent calculated under federal rules for non-public housing tenants.</w:t>
      </w:r>
    </w:p>
    <w:p w14:paraId="308F0DEE" w14:textId="77777777" w:rsidR="00781205" w:rsidRPr="00BE1AEC" w:rsidRDefault="00781205" w:rsidP="00BE1AEC">
      <w:pPr>
        <w:spacing w:line="360" w:lineRule="auto"/>
        <w:rPr>
          <w:sz w:val="22"/>
          <w:szCs w:val="22"/>
        </w:rPr>
      </w:pPr>
      <w:r w:rsidRPr="00BE1AEC">
        <w:rPr>
          <w:sz w:val="22"/>
          <w:szCs w:val="22"/>
        </w:rPr>
        <w:t>If you think that we have made a mistake and your family should not</w:t>
      </w:r>
      <w:r w:rsidRPr="00BE1AEC">
        <w:rPr>
          <w:b/>
          <w:sz w:val="22"/>
          <w:szCs w:val="22"/>
        </w:rPr>
        <w:t xml:space="preserve"> </w:t>
      </w:r>
      <w:r w:rsidRPr="00BE1AEC">
        <w:rPr>
          <w:sz w:val="22"/>
          <w:szCs w:val="22"/>
        </w:rPr>
        <w:t xml:space="preserve">be considered over-income, you may request a hearing by calling: XXX-XXX-XXXX or emailing </w:t>
      </w:r>
      <w:r w:rsidRPr="00BE1AEC">
        <w:rPr>
          <w:i/>
          <w:iCs/>
          <w:sz w:val="22"/>
          <w:szCs w:val="22"/>
        </w:rPr>
        <w:t xml:space="preserve">[address] </w:t>
      </w:r>
      <w:r w:rsidRPr="00BE1AEC">
        <w:rPr>
          <w:sz w:val="22"/>
          <w:szCs w:val="22"/>
        </w:rPr>
        <w:t xml:space="preserve">or requesting more information from PHA staff at: </w:t>
      </w:r>
      <w:r w:rsidRPr="00BE1AEC">
        <w:rPr>
          <w:i/>
          <w:iCs/>
          <w:sz w:val="22"/>
          <w:szCs w:val="22"/>
        </w:rPr>
        <w:t>[location].</w:t>
      </w:r>
      <w:r w:rsidRPr="00BE1AEC">
        <w:rPr>
          <w:sz w:val="22"/>
          <w:szCs w:val="22"/>
        </w:rPr>
        <w:t xml:space="preserve"> If you wish to request a hearing, please do so as soon as possible. If you do not wish to request a hearing, you do not need to do anything at this time.</w:t>
      </w:r>
    </w:p>
    <w:p w14:paraId="7B162B50" w14:textId="77777777" w:rsidR="00781205" w:rsidRPr="004D5137" w:rsidRDefault="00781205" w:rsidP="004D5137">
      <w:pPr>
        <w:spacing w:line="360" w:lineRule="auto"/>
        <w:rPr>
          <w:b/>
          <w:sz w:val="22"/>
          <w:szCs w:val="22"/>
        </w:rPr>
      </w:pPr>
      <w:r w:rsidRPr="004D5137">
        <w:rPr>
          <w:b/>
          <w:sz w:val="22"/>
          <w:szCs w:val="22"/>
        </w:rPr>
        <w:br w:type="page"/>
      </w:r>
      <w:r w:rsidRPr="004D5137">
        <w:rPr>
          <w:b/>
          <w:sz w:val="22"/>
          <w:szCs w:val="22"/>
        </w:rPr>
        <w:lastRenderedPageBreak/>
        <w:t>What about changes to my income?</w:t>
      </w:r>
    </w:p>
    <w:p w14:paraId="1C88A3AF" w14:textId="77777777" w:rsidR="00781205" w:rsidRPr="00091E6E" w:rsidRDefault="00781205" w:rsidP="00BE1AEC">
      <w:pPr>
        <w:spacing w:line="360" w:lineRule="auto"/>
        <w:rPr>
          <w:sz w:val="22"/>
          <w:szCs w:val="22"/>
        </w:rPr>
      </w:pPr>
      <w:r w:rsidRPr="00091E6E">
        <w:rPr>
          <w:sz w:val="22"/>
          <w:szCs w:val="22"/>
        </w:rPr>
        <w:t>We will need to re-examine your income in 12 months. After the reexamination, you will receive a notification like this one if your family is still over-income.</w:t>
      </w:r>
    </w:p>
    <w:p w14:paraId="40FC41B9" w14:textId="77777777" w:rsidR="00781205" w:rsidRPr="00091E6E" w:rsidRDefault="00781205" w:rsidP="00BE1AEC">
      <w:pPr>
        <w:spacing w:line="360" w:lineRule="auto"/>
        <w:rPr>
          <w:sz w:val="22"/>
          <w:szCs w:val="22"/>
        </w:rPr>
      </w:pPr>
      <w:r w:rsidRPr="00091E6E">
        <w:rPr>
          <w:sz w:val="22"/>
          <w:szCs w:val="22"/>
        </w:rPr>
        <w:t>If your family’s income drops below the over-income limit before the end of the 24 consecutive-month grace period, you will no longer be considered over-income. If your family’s income increases again to an amount that is over-income, you will receive another 24 consecutive month grace period.</w:t>
      </w:r>
    </w:p>
    <w:p w14:paraId="2872252F" w14:textId="77777777" w:rsidR="00781205" w:rsidRPr="00091E6E" w:rsidRDefault="00781205" w:rsidP="00BE1AEC">
      <w:pPr>
        <w:spacing w:line="360" w:lineRule="auto"/>
        <w:rPr>
          <w:sz w:val="22"/>
          <w:szCs w:val="22"/>
        </w:rPr>
      </w:pPr>
      <w:r w:rsidRPr="00091E6E">
        <w:rPr>
          <w:sz w:val="22"/>
          <w:szCs w:val="22"/>
        </w:rPr>
        <w:t>If your income changes, contact us using the information provided below to learn the policy for requesting an interim reexamination.</w:t>
      </w:r>
    </w:p>
    <w:p w14:paraId="3E0940C9" w14:textId="77777777" w:rsidR="00781205" w:rsidRPr="00091E6E" w:rsidRDefault="00781205" w:rsidP="00BE1AEC">
      <w:pPr>
        <w:pBdr>
          <w:top w:val="nil"/>
          <w:left w:val="nil"/>
          <w:bottom w:val="nil"/>
          <w:right w:val="nil"/>
          <w:between w:val="nil"/>
        </w:pBdr>
        <w:spacing w:after="120" w:line="360" w:lineRule="auto"/>
        <w:rPr>
          <w:b/>
          <w:sz w:val="22"/>
          <w:szCs w:val="22"/>
        </w:rPr>
      </w:pPr>
      <w:r w:rsidRPr="00091E6E">
        <w:rPr>
          <w:b/>
          <w:sz w:val="22"/>
          <w:szCs w:val="22"/>
        </w:rPr>
        <w:t>What if my family remains over-income in consecutive 12 months?</w:t>
      </w:r>
    </w:p>
    <w:p w14:paraId="04072827" w14:textId="77777777" w:rsidR="00781205" w:rsidRPr="00091E6E" w:rsidRDefault="00781205" w:rsidP="00BE1AEC">
      <w:pPr>
        <w:spacing w:line="360" w:lineRule="auto"/>
        <w:rPr>
          <w:sz w:val="22"/>
          <w:szCs w:val="22"/>
        </w:rPr>
      </w:pPr>
      <w:r w:rsidRPr="00091E6E">
        <w:rPr>
          <w:sz w:val="22"/>
          <w:szCs w:val="22"/>
        </w:rPr>
        <w:t>According to the Continued Occupancy Policy, your family may continue your tenancy even if you remain over-income for another 12 months (24 consecutive months total). However, your unit will no longer receive assistance from the federal public housing program so your rent will be calculated differently.</w:t>
      </w:r>
    </w:p>
    <w:p w14:paraId="219C1E70" w14:textId="77777777" w:rsidR="00781205" w:rsidRPr="00091E6E" w:rsidRDefault="00781205" w:rsidP="00BE1AEC">
      <w:pPr>
        <w:spacing w:line="360" w:lineRule="auto"/>
        <w:rPr>
          <w:sz w:val="22"/>
          <w:szCs w:val="22"/>
        </w:rPr>
      </w:pPr>
      <w:r w:rsidRPr="00091E6E">
        <w:rPr>
          <w:sz w:val="22"/>
          <w:szCs w:val="22"/>
        </w:rPr>
        <w:t>If you choose to remain in a public housing unit after the 24 month grace period, you will:</w:t>
      </w:r>
    </w:p>
    <w:p w14:paraId="7D485FFD" w14:textId="77777777" w:rsidR="00781205" w:rsidRPr="00091E6E" w:rsidRDefault="00781205" w:rsidP="00D87012">
      <w:pPr>
        <w:numPr>
          <w:ilvl w:val="0"/>
          <w:numId w:val="26"/>
        </w:numPr>
        <w:pBdr>
          <w:top w:val="nil"/>
          <w:left w:val="nil"/>
          <w:bottom w:val="nil"/>
          <w:right w:val="nil"/>
          <w:between w:val="nil"/>
        </w:pBdr>
        <w:tabs>
          <w:tab w:val="clear" w:pos="360"/>
          <w:tab w:val="clear" w:pos="1080"/>
          <w:tab w:val="clear" w:pos="1440"/>
        </w:tabs>
        <w:spacing w:before="0" w:line="360" w:lineRule="auto"/>
        <w:ind w:left="360" w:hanging="180"/>
        <w:rPr>
          <w:sz w:val="22"/>
          <w:szCs w:val="22"/>
        </w:rPr>
      </w:pPr>
      <w:r w:rsidRPr="00091E6E">
        <w:rPr>
          <w:sz w:val="22"/>
          <w:szCs w:val="22"/>
        </w:rPr>
        <w:t xml:space="preserve">No longer be a public housing program participant and will therefore not be eligible to participate in the resident council or programs specifically for public housing residents. </w:t>
      </w:r>
    </w:p>
    <w:p w14:paraId="5C975AAE" w14:textId="77777777" w:rsidR="00781205" w:rsidRPr="00091E6E" w:rsidRDefault="00781205" w:rsidP="00D87012">
      <w:pPr>
        <w:numPr>
          <w:ilvl w:val="0"/>
          <w:numId w:val="26"/>
        </w:numPr>
        <w:pBdr>
          <w:top w:val="nil"/>
          <w:left w:val="nil"/>
          <w:bottom w:val="nil"/>
          <w:right w:val="nil"/>
          <w:between w:val="nil"/>
        </w:pBdr>
        <w:tabs>
          <w:tab w:val="clear" w:pos="360"/>
          <w:tab w:val="clear" w:pos="1080"/>
          <w:tab w:val="clear" w:pos="1440"/>
        </w:tabs>
        <w:spacing w:before="0" w:line="360" w:lineRule="auto"/>
        <w:ind w:left="360" w:hanging="180"/>
        <w:rPr>
          <w:sz w:val="22"/>
          <w:szCs w:val="22"/>
        </w:rPr>
      </w:pPr>
      <w:r w:rsidRPr="00091E6E">
        <w:rPr>
          <w:sz w:val="22"/>
          <w:szCs w:val="22"/>
        </w:rPr>
        <w:t>Pay an “alternative non-public housing rent” (currently estimated at $_____)</w:t>
      </w:r>
    </w:p>
    <w:p w14:paraId="357EA319" w14:textId="77777777" w:rsidR="00781205" w:rsidRPr="00091E6E" w:rsidRDefault="00781205" w:rsidP="00D87012">
      <w:pPr>
        <w:numPr>
          <w:ilvl w:val="0"/>
          <w:numId w:val="26"/>
        </w:numPr>
        <w:pBdr>
          <w:top w:val="nil"/>
          <w:left w:val="nil"/>
          <w:bottom w:val="nil"/>
          <w:right w:val="nil"/>
          <w:between w:val="nil"/>
        </w:pBdr>
        <w:tabs>
          <w:tab w:val="clear" w:pos="360"/>
          <w:tab w:val="clear" w:pos="1080"/>
          <w:tab w:val="clear" w:pos="1440"/>
        </w:tabs>
        <w:spacing w:before="0" w:after="240" w:line="360" w:lineRule="auto"/>
        <w:ind w:left="360" w:hanging="180"/>
        <w:rPr>
          <w:sz w:val="22"/>
          <w:szCs w:val="22"/>
        </w:rPr>
      </w:pPr>
      <w:r w:rsidRPr="00091E6E">
        <w:rPr>
          <w:sz w:val="22"/>
          <w:szCs w:val="22"/>
        </w:rPr>
        <w:t xml:space="preserve">Need to sign a new lease </w:t>
      </w:r>
    </w:p>
    <w:p w14:paraId="5643C069" w14:textId="77777777" w:rsidR="00781205" w:rsidRPr="00091E6E" w:rsidRDefault="00781205" w:rsidP="00091E6E">
      <w:pPr>
        <w:spacing w:line="360" w:lineRule="auto"/>
        <w:rPr>
          <w:i/>
          <w:iCs/>
          <w:sz w:val="22"/>
          <w:szCs w:val="22"/>
        </w:rPr>
      </w:pPr>
      <w:r w:rsidRPr="00091E6E">
        <w:rPr>
          <w:i/>
          <w:iCs/>
          <w:sz w:val="22"/>
          <w:szCs w:val="22"/>
        </w:rPr>
        <w:t>[INSERT PHA CONTACT INFORMATION]</w:t>
      </w:r>
    </w:p>
    <w:p w14:paraId="00395D2E" w14:textId="77777777" w:rsidR="00A50D40" w:rsidRPr="00C83315" w:rsidRDefault="00781205" w:rsidP="00A50D40">
      <w:pPr>
        <w:pBdr>
          <w:top w:val="single" w:sz="4" w:space="1" w:color="auto"/>
          <w:left w:val="single" w:sz="4" w:space="4" w:color="auto"/>
          <w:bottom w:val="single" w:sz="4" w:space="1" w:color="auto"/>
          <w:right w:val="single" w:sz="4" w:space="4" w:color="auto"/>
        </w:pBdr>
        <w:tabs>
          <w:tab w:val="clear" w:pos="1080"/>
        </w:tabs>
        <w:spacing w:before="240"/>
        <w:jc w:val="center"/>
        <w:rPr>
          <w:b/>
          <w:caps/>
        </w:rPr>
      </w:pPr>
      <w:r w:rsidRPr="00091E6E">
        <w:rPr>
          <w:rFonts w:eastAsia="Arial"/>
          <w:sz w:val="16"/>
          <w:szCs w:val="16"/>
        </w:rPr>
        <w:br w:type="page"/>
      </w:r>
      <w:r w:rsidR="00A50D40" w:rsidRPr="00C83315">
        <w:rPr>
          <w:b/>
        </w:rPr>
        <w:lastRenderedPageBreak/>
        <w:t xml:space="preserve">EXHIBIT 13-4: SAMPLE </w:t>
      </w:r>
      <w:r w:rsidR="00A50D40" w:rsidRPr="00C83315">
        <w:rPr>
          <w:b/>
          <w:caps/>
        </w:rPr>
        <w:t>Notice for Over-Income Families – 12</w:t>
      </w:r>
      <w:r w:rsidR="005826DD">
        <w:rPr>
          <w:b/>
          <w:caps/>
        </w:rPr>
        <w:noBreakHyphen/>
      </w:r>
      <w:r w:rsidR="00A50D40" w:rsidRPr="00C83315">
        <w:rPr>
          <w:b/>
          <w:caps/>
        </w:rPr>
        <w:t>Month</w:t>
      </w:r>
      <w:r w:rsidR="005826DD">
        <w:rPr>
          <w:b/>
          <w:caps/>
        </w:rPr>
        <w:t> </w:t>
      </w:r>
      <w:r w:rsidR="00A50D40" w:rsidRPr="00C83315">
        <w:rPr>
          <w:b/>
          <w:caps/>
        </w:rPr>
        <w:t>Notification for Terminate Only Option</w:t>
      </w:r>
      <w:r w:rsidR="00A50D40" w:rsidRPr="00C83315">
        <w:rPr>
          <w:rStyle w:val="FootnoteReference"/>
          <w:b/>
          <w:caps/>
        </w:rPr>
        <w:footnoteReference w:id="4"/>
      </w:r>
    </w:p>
    <w:p w14:paraId="33B869CE" w14:textId="77777777" w:rsidR="00A50D40" w:rsidRPr="008403B3" w:rsidRDefault="00A50D40" w:rsidP="00A50D40">
      <w:pPr>
        <w:rPr>
          <w:sz w:val="16"/>
          <w:szCs w:val="16"/>
        </w:rPr>
      </w:pPr>
      <w:r w:rsidRPr="008403B3">
        <w:rPr>
          <w:sz w:val="16"/>
          <w:szCs w:val="16"/>
        </w:rPr>
        <w:t>This material is based upon work supported, in whole or in part, by Federal award number NAL-C-17-094-05 awarded to NALCAB by the U.S. Department of Housing and Urban Development. The substance and findings of the work are dedicated to the public. Neither the United States Government, nor any of its employees, makes any warranty, express or implied, or assumes any legal liability or responsibility for the accuracy, completeness, or usefulness of any information, apparatus, product, or process disclosed, or represents that its use would not infringe privately-owned rights. Reference herein to any individuals, agencies, companies, products, process, services, service by trade name, trademark, manufacturer, or otherwise does not constitute or imply an endorsement, recommendation, or favoring by the author(s), contributor(s),</w:t>
      </w:r>
      <w:r w:rsidR="0000216F" w:rsidRPr="00C83315">
        <w:rPr>
          <w:sz w:val="16"/>
          <w:szCs w:val="16"/>
        </w:rPr>
        <w:t xml:space="preserve"> </w:t>
      </w:r>
      <w:r w:rsidRPr="008403B3">
        <w:rPr>
          <w:sz w:val="16"/>
          <w:szCs w:val="16"/>
        </w:rPr>
        <w:t>the U.S. Government or any agency thereof. Opinions contained herein are those of the author(s) and do not necessarily reflect the official position of, or a position that is endorsed by, HUD or any Federal agency.</w:t>
      </w:r>
    </w:p>
    <w:p w14:paraId="44BFD13D" w14:textId="77777777" w:rsidR="00A50D40" w:rsidRPr="00C83315" w:rsidRDefault="00A50D40" w:rsidP="00A50D40">
      <w:pPr>
        <w:rPr>
          <w:sz w:val="18"/>
          <w:szCs w:val="18"/>
        </w:rPr>
      </w:pPr>
    </w:p>
    <w:p w14:paraId="0DCAEB61" w14:textId="77777777" w:rsidR="00A50D40" w:rsidRPr="00C83315" w:rsidRDefault="00A50D40" w:rsidP="00A50D40">
      <w:pPr>
        <w:spacing w:line="276" w:lineRule="auto"/>
        <w:rPr>
          <w:sz w:val="16"/>
          <w:szCs w:val="16"/>
        </w:rPr>
      </w:pPr>
    </w:p>
    <w:p w14:paraId="3CB49007" w14:textId="77777777" w:rsidR="00A50D40" w:rsidRPr="008403B3" w:rsidRDefault="00A50D40" w:rsidP="00A50D40">
      <w:pPr>
        <w:rPr>
          <w:i/>
        </w:rPr>
      </w:pPr>
      <w:r w:rsidRPr="008403B3">
        <w:rPr>
          <w:b/>
          <w:i/>
        </w:rPr>
        <w:t xml:space="preserve">These Sample Notices include provisions required per </w:t>
      </w:r>
      <w:hyperlink r:id="rId14" w:history="1">
        <w:r w:rsidRPr="008403B3">
          <w:rPr>
            <w:rStyle w:val="Hyperlink"/>
            <w:b/>
            <w:i/>
            <w:color w:val="auto"/>
            <w:u w:color="A5A5A5"/>
          </w:rPr>
          <w:t>24 CFR 960.507(c)</w:t>
        </w:r>
        <w:r w:rsidRPr="008403B3">
          <w:rPr>
            <w:rStyle w:val="Hyperlink"/>
            <w:i/>
            <w:color w:val="auto"/>
            <w:u w:color="A5A5A5"/>
          </w:rPr>
          <w:t>.</w:t>
        </w:r>
      </w:hyperlink>
      <w:r w:rsidRPr="008403B3">
        <w:rPr>
          <w:b/>
          <w:i/>
          <w:u w:val="single" w:color="A5A5A5"/>
        </w:rPr>
        <w:t xml:space="preserve"> </w:t>
      </w:r>
      <w:r w:rsidRPr="008403B3">
        <w:rPr>
          <w:b/>
          <w:i/>
        </w:rPr>
        <w:t>Anything included in brackets and italic</w:t>
      </w:r>
      <w:r w:rsidRPr="008403B3">
        <w:rPr>
          <w:i/>
        </w:rPr>
        <w:t xml:space="preserve"> </w:t>
      </w:r>
      <w:r w:rsidRPr="008403B3">
        <w:rPr>
          <w:b/>
          <w:i/>
        </w:rPr>
        <w:t xml:space="preserve">is meant as instruction to the PHA in creating its own notices. Example: </w:t>
      </w:r>
      <w:r w:rsidRPr="008403B3">
        <w:rPr>
          <w:i/>
        </w:rPr>
        <w:t>[This text is meant as instruction to the PHA.]</w:t>
      </w:r>
    </w:p>
    <w:p w14:paraId="76062153" w14:textId="77777777" w:rsidR="00A50D40" w:rsidRPr="00C83315" w:rsidRDefault="00A50D40" w:rsidP="00A50D40">
      <w:pPr>
        <w:rPr>
          <w:sz w:val="22"/>
          <w:szCs w:val="22"/>
        </w:rPr>
      </w:pPr>
    </w:p>
    <w:p w14:paraId="6439639D" w14:textId="77777777" w:rsidR="00A50D40" w:rsidRPr="008403B3" w:rsidRDefault="00A50D40" w:rsidP="00A50D40">
      <w:pPr>
        <w:rPr>
          <w:rFonts w:eastAsia="Arial"/>
          <w:sz w:val="22"/>
          <w:szCs w:val="22"/>
        </w:rPr>
      </w:pPr>
    </w:p>
    <w:p w14:paraId="08AF5E9F" w14:textId="77777777" w:rsidR="00A50D40" w:rsidRPr="005826DD" w:rsidRDefault="00A50D40" w:rsidP="00A50D40">
      <w:pPr>
        <w:rPr>
          <w:rFonts w:eastAsia="Arial"/>
          <w:sz w:val="16"/>
          <w:szCs w:val="16"/>
        </w:rPr>
      </w:pPr>
      <w:r w:rsidRPr="005826DD">
        <w:rPr>
          <w:rFonts w:eastAsia="Arial"/>
          <w:sz w:val="16"/>
          <w:szCs w:val="16"/>
        </w:rPr>
        <w:br w:type="page"/>
      </w:r>
    </w:p>
    <w:p w14:paraId="4ACDB268" w14:textId="77777777" w:rsidR="00A50D40" w:rsidRPr="004D5137" w:rsidRDefault="00A50D40" w:rsidP="00A50D40">
      <w:pPr>
        <w:pStyle w:val="Title"/>
        <w:rPr>
          <w:rFonts w:ascii="Times New Roman" w:hAnsi="Times New Roman" w:cs="Times New Roman"/>
        </w:rPr>
      </w:pPr>
      <w:r w:rsidRPr="004D5137">
        <w:rPr>
          <w:rFonts w:ascii="Times New Roman" w:hAnsi="Times New Roman" w:cs="Times New Roman"/>
        </w:rPr>
        <w:t>OVER-INCOME FAMILY</w:t>
      </w:r>
      <w:r w:rsidRPr="004D5137">
        <w:rPr>
          <w:rFonts w:ascii="Times New Roman" w:hAnsi="Times New Roman" w:cs="Times New Roman"/>
        </w:rPr>
        <w:br/>
        <w:t>12 MONTH NOTIFICATION</w:t>
      </w:r>
    </w:p>
    <w:p w14:paraId="504225E8" w14:textId="77777777" w:rsidR="00A50D40" w:rsidRPr="004D5137" w:rsidRDefault="00A50D40" w:rsidP="00A50D40">
      <w:pPr>
        <w:pStyle w:val="Title"/>
        <w:rPr>
          <w:rFonts w:ascii="Times New Roman" w:hAnsi="Times New Roman" w:cs="Times New Roman"/>
        </w:rPr>
      </w:pPr>
      <w:r w:rsidRPr="004D5137">
        <w:rPr>
          <w:rFonts w:ascii="Times New Roman" w:hAnsi="Times New Roman" w:cs="Times New Roman"/>
        </w:rPr>
        <w:t>_______________________</w:t>
      </w:r>
      <w:r w:rsidRPr="004D5137">
        <w:rPr>
          <w:rFonts w:ascii="Times New Roman" w:hAnsi="Times New Roman" w:cs="Times New Roman"/>
        </w:rPr>
        <w:br/>
      </w:r>
      <w:r w:rsidRPr="004D5137">
        <w:rPr>
          <w:rFonts w:ascii="Times New Roman" w:hAnsi="Times New Roman" w:cs="Times New Roman"/>
          <w:i/>
          <w:iCs/>
        </w:rPr>
        <w:t>[name of PHA]</w:t>
      </w:r>
    </w:p>
    <w:p w14:paraId="14B5253A" w14:textId="77777777" w:rsidR="00A50D40" w:rsidRPr="00C83315" w:rsidRDefault="00A50D40" w:rsidP="00A50D40"/>
    <w:p w14:paraId="0461E3C9" w14:textId="77777777" w:rsidR="00A50D40" w:rsidRPr="0066283E" w:rsidRDefault="00A50D40" w:rsidP="0066283E">
      <w:pPr>
        <w:spacing w:line="360" w:lineRule="auto"/>
        <w:rPr>
          <w:sz w:val="22"/>
          <w:szCs w:val="22"/>
        </w:rPr>
      </w:pPr>
      <w:r w:rsidRPr="0066283E">
        <w:rPr>
          <w:sz w:val="22"/>
          <w:szCs w:val="22"/>
        </w:rPr>
        <w:t xml:space="preserve">Resident name: </w:t>
      </w:r>
      <w:r w:rsidRPr="0066283E">
        <w:rPr>
          <w:sz w:val="22"/>
          <w:szCs w:val="22"/>
        </w:rPr>
        <w:br/>
        <w:t xml:space="preserve">Address: </w:t>
      </w:r>
      <w:r w:rsidRPr="0066283E">
        <w:rPr>
          <w:sz w:val="22"/>
          <w:szCs w:val="22"/>
        </w:rPr>
        <w:br/>
        <w:t xml:space="preserve">Date: </w:t>
      </w:r>
    </w:p>
    <w:p w14:paraId="3A6C54F6" w14:textId="77777777" w:rsidR="00A50D40" w:rsidRPr="0066283E" w:rsidRDefault="00A50D40" w:rsidP="0066283E">
      <w:pPr>
        <w:pBdr>
          <w:top w:val="nil"/>
          <w:left w:val="nil"/>
          <w:bottom w:val="nil"/>
          <w:right w:val="nil"/>
          <w:between w:val="nil"/>
        </w:pBdr>
        <w:spacing w:after="120" w:line="360" w:lineRule="auto"/>
        <w:rPr>
          <w:b/>
          <w:sz w:val="22"/>
          <w:szCs w:val="22"/>
        </w:rPr>
      </w:pPr>
      <w:r w:rsidRPr="0066283E">
        <w:rPr>
          <w:b/>
          <w:sz w:val="22"/>
          <w:szCs w:val="22"/>
        </w:rPr>
        <w:t>Purpose</w:t>
      </w:r>
    </w:p>
    <w:p w14:paraId="69042B05" w14:textId="77777777" w:rsidR="00A50D40" w:rsidRPr="0066283E" w:rsidRDefault="00A50D40" w:rsidP="0066283E">
      <w:pPr>
        <w:spacing w:line="360" w:lineRule="auto"/>
        <w:rPr>
          <w:sz w:val="22"/>
          <w:szCs w:val="22"/>
        </w:rPr>
      </w:pPr>
      <w:r w:rsidRPr="0066283E">
        <w:rPr>
          <w:sz w:val="22"/>
          <w:szCs w:val="22"/>
        </w:rPr>
        <w:t xml:space="preserve">The purpose of this notice is to inform you that ________ </w:t>
      </w:r>
      <w:r w:rsidRPr="0066283E">
        <w:rPr>
          <w:i/>
          <w:iCs/>
          <w:sz w:val="22"/>
          <w:szCs w:val="22"/>
        </w:rPr>
        <w:t>[name of PHA]</w:t>
      </w:r>
      <w:r w:rsidRPr="0066283E">
        <w:rPr>
          <w:sz w:val="22"/>
          <w:szCs w:val="22"/>
        </w:rPr>
        <w:t xml:space="preserve"> has determined that your family’s income is above the income limit (over-income) according to federal rules for public housing. This is your </w:t>
      </w:r>
      <w:r w:rsidRPr="0066283E">
        <w:rPr>
          <w:b/>
          <w:sz w:val="22"/>
          <w:szCs w:val="22"/>
        </w:rPr>
        <w:t>12-month</w:t>
      </w:r>
      <w:r w:rsidRPr="0066283E">
        <w:rPr>
          <w:sz w:val="22"/>
          <w:szCs w:val="22"/>
        </w:rPr>
        <w:t xml:space="preserve"> (second) notice.</w:t>
      </w:r>
    </w:p>
    <w:p w14:paraId="5FF34DDC" w14:textId="77777777" w:rsidR="00A50D40" w:rsidRPr="0066283E" w:rsidRDefault="00A50D40" w:rsidP="0066283E">
      <w:pPr>
        <w:pBdr>
          <w:top w:val="nil"/>
          <w:left w:val="nil"/>
          <w:bottom w:val="nil"/>
          <w:right w:val="nil"/>
          <w:between w:val="nil"/>
        </w:pBdr>
        <w:spacing w:after="120" w:line="360" w:lineRule="auto"/>
        <w:rPr>
          <w:b/>
          <w:sz w:val="22"/>
          <w:szCs w:val="22"/>
        </w:rPr>
      </w:pPr>
      <w:r w:rsidRPr="0066283E">
        <w:rPr>
          <w:b/>
          <w:sz w:val="22"/>
          <w:szCs w:val="22"/>
        </w:rPr>
        <w:t>What happens next?</w:t>
      </w:r>
    </w:p>
    <w:p w14:paraId="13FED21B" w14:textId="77777777" w:rsidR="00A50D40" w:rsidRPr="0066283E" w:rsidRDefault="00A50D40" w:rsidP="0066283E">
      <w:pPr>
        <w:spacing w:line="360" w:lineRule="auto"/>
        <w:rPr>
          <w:sz w:val="22"/>
          <w:szCs w:val="22"/>
        </w:rPr>
      </w:pPr>
      <w:r w:rsidRPr="0066283E">
        <w:rPr>
          <w:sz w:val="22"/>
          <w:szCs w:val="22"/>
        </w:rPr>
        <w:t>For now, your rent will continue to be calculated as usual, you will continue to be offered a choice between income-based and flat rent,</w:t>
      </w:r>
      <w:r w:rsidRPr="0066283E">
        <w:rPr>
          <w:rFonts w:eastAsia="Quattrocento Sans"/>
          <w:sz w:val="22"/>
          <w:szCs w:val="22"/>
        </w:rPr>
        <w:t xml:space="preserve"> </w:t>
      </w:r>
      <w:r w:rsidRPr="0066283E">
        <w:rPr>
          <w:sz w:val="22"/>
          <w:szCs w:val="22"/>
        </w:rPr>
        <w:t xml:space="preserve">and </w:t>
      </w:r>
      <w:r w:rsidRPr="0066283E">
        <w:rPr>
          <w:b/>
          <w:sz w:val="22"/>
          <w:szCs w:val="22"/>
        </w:rPr>
        <w:t>you do not have to move</w:t>
      </w:r>
      <w:r w:rsidRPr="0066283E">
        <w:rPr>
          <w:sz w:val="22"/>
          <w:szCs w:val="22"/>
        </w:rPr>
        <w:t>. If your family remains</w:t>
      </w:r>
      <w:r w:rsidRPr="0066283E">
        <w:rPr>
          <w:b/>
          <w:sz w:val="22"/>
          <w:szCs w:val="22"/>
        </w:rPr>
        <w:t xml:space="preserve"> </w:t>
      </w:r>
      <w:r w:rsidRPr="0066283E">
        <w:rPr>
          <w:sz w:val="22"/>
          <w:szCs w:val="22"/>
        </w:rPr>
        <w:t xml:space="preserve">over-income for the following 12 consecutive months, you will no longer be eligible for assistance under the public housing program. </w:t>
      </w:r>
    </w:p>
    <w:p w14:paraId="31CF1FD7" w14:textId="77777777" w:rsidR="00A50D40" w:rsidRPr="0066283E" w:rsidRDefault="00A50D40" w:rsidP="0066283E">
      <w:pPr>
        <w:spacing w:line="360" w:lineRule="auto"/>
        <w:rPr>
          <w:sz w:val="22"/>
          <w:szCs w:val="22"/>
        </w:rPr>
      </w:pPr>
      <w:r w:rsidRPr="0066283E">
        <w:rPr>
          <w:sz w:val="22"/>
          <w:szCs w:val="22"/>
        </w:rPr>
        <w:t>If you think that we have made a mistake and your family should not</w:t>
      </w:r>
      <w:r w:rsidRPr="0066283E">
        <w:rPr>
          <w:b/>
          <w:sz w:val="22"/>
          <w:szCs w:val="22"/>
        </w:rPr>
        <w:t xml:space="preserve"> </w:t>
      </w:r>
      <w:r w:rsidRPr="0066283E">
        <w:rPr>
          <w:sz w:val="22"/>
          <w:szCs w:val="22"/>
        </w:rPr>
        <w:t xml:space="preserve">be considered over-income, you may request a hearing by calling: XXX-XXX-XXXX or emailing </w:t>
      </w:r>
      <w:r w:rsidRPr="0066283E">
        <w:rPr>
          <w:i/>
          <w:iCs/>
          <w:sz w:val="22"/>
          <w:szCs w:val="22"/>
        </w:rPr>
        <w:t>[address]</w:t>
      </w:r>
      <w:r w:rsidRPr="0066283E">
        <w:rPr>
          <w:sz w:val="22"/>
          <w:szCs w:val="22"/>
        </w:rPr>
        <w:t xml:space="preserve"> or requesting more information from PHA staff at: </w:t>
      </w:r>
      <w:r w:rsidRPr="0066283E">
        <w:rPr>
          <w:i/>
          <w:iCs/>
          <w:sz w:val="22"/>
          <w:szCs w:val="22"/>
        </w:rPr>
        <w:t>[location].</w:t>
      </w:r>
      <w:r w:rsidRPr="0066283E">
        <w:rPr>
          <w:sz w:val="22"/>
          <w:szCs w:val="22"/>
        </w:rPr>
        <w:t xml:space="preserve"> If you wish to request a hearing, please do so as soon as possible. If you do not wish to request a hearing, you do not need to do anything at this time.</w:t>
      </w:r>
    </w:p>
    <w:p w14:paraId="72054043" w14:textId="77777777" w:rsidR="00A50D40" w:rsidRPr="004D5137" w:rsidRDefault="00A50D40" w:rsidP="004D5137">
      <w:pPr>
        <w:spacing w:line="360" w:lineRule="auto"/>
        <w:rPr>
          <w:b/>
          <w:sz w:val="22"/>
          <w:szCs w:val="22"/>
        </w:rPr>
      </w:pPr>
      <w:r w:rsidRPr="004D5137">
        <w:rPr>
          <w:b/>
          <w:sz w:val="22"/>
          <w:szCs w:val="22"/>
        </w:rPr>
        <w:br w:type="page"/>
      </w:r>
      <w:r w:rsidRPr="004D5137">
        <w:rPr>
          <w:b/>
          <w:sz w:val="22"/>
          <w:szCs w:val="22"/>
        </w:rPr>
        <w:lastRenderedPageBreak/>
        <w:t>What about changes to my income?</w:t>
      </w:r>
    </w:p>
    <w:p w14:paraId="4E7F3D48" w14:textId="77777777" w:rsidR="00A50D40" w:rsidRPr="0066283E" w:rsidRDefault="00A50D40" w:rsidP="0066283E">
      <w:pPr>
        <w:spacing w:line="360" w:lineRule="auto"/>
        <w:rPr>
          <w:sz w:val="22"/>
          <w:szCs w:val="22"/>
        </w:rPr>
      </w:pPr>
      <w:r w:rsidRPr="0066283E">
        <w:rPr>
          <w:sz w:val="22"/>
          <w:szCs w:val="22"/>
        </w:rPr>
        <w:t xml:space="preserve">We will need to re-examine your income in 12 months. After the reexamination, you will receive a notification like this one if your family is still over-income. </w:t>
      </w:r>
    </w:p>
    <w:p w14:paraId="025EBF36" w14:textId="77777777" w:rsidR="00A50D40" w:rsidRPr="0066283E" w:rsidRDefault="00A50D40" w:rsidP="0066283E">
      <w:pPr>
        <w:spacing w:line="360" w:lineRule="auto"/>
        <w:rPr>
          <w:sz w:val="22"/>
          <w:szCs w:val="22"/>
        </w:rPr>
      </w:pPr>
      <w:r w:rsidRPr="0066283E">
        <w:rPr>
          <w:sz w:val="22"/>
          <w:szCs w:val="22"/>
        </w:rPr>
        <w:t>If your family’s income drops below the over-income limit before the end of the 24 consecutive-month grace period, you will no longer be considered over-income. If your family’s income increases again to an amount that is over-income, you will receive another 24 consecutive month grace period.</w:t>
      </w:r>
    </w:p>
    <w:p w14:paraId="07DA3C1C" w14:textId="77777777" w:rsidR="00A50D40" w:rsidRPr="0066283E" w:rsidRDefault="00A50D40" w:rsidP="0066283E">
      <w:pPr>
        <w:spacing w:line="360" w:lineRule="auto"/>
        <w:rPr>
          <w:sz w:val="22"/>
          <w:szCs w:val="22"/>
        </w:rPr>
      </w:pPr>
      <w:r w:rsidRPr="0066283E">
        <w:rPr>
          <w:sz w:val="22"/>
          <w:szCs w:val="22"/>
        </w:rPr>
        <w:t>If your income changes, contact us using the information provided below to learn the policy for requesting an interim reexamination.</w:t>
      </w:r>
    </w:p>
    <w:p w14:paraId="5A40A835" w14:textId="77777777" w:rsidR="00A50D40" w:rsidRPr="0066283E" w:rsidRDefault="00A50D40" w:rsidP="0066283E">
      <w:pPr>
        <w:pBdr>
          <w:top w:val="nil"/>
          <w:left w:val="nil"/>
          <w:bottom w:val="nil"/>
          <w:right w:val="nil"/>
          <w:between w:val="nil"/>
        </w:pBdr>
        <w:spacing w:after="120" w:line="360" w:lineRule="auto"/>
        <w:rPr>
          <w:b/>
          <w:sz w:val="22"/>
          <w:szCs w:val="22"/>
        </w:rPr>
      </w:pPr>
      <w:r w:rsidRPr="0066283E">
        <w:rPr>
          <w:b/>
          <w:sz w:val="22"/>
          <w:szCs w:val="22"/>
        </w:rPr>
        <w:t>What if my family remains over-income in consecutive 12 months?</w:t>
      </w:r>
    </w:p>
    <w:p w14:paraId="7D81E643" w14:textId="77777777" w:rsidR="00A50D40" w:rsidRPr="0066283E" w:rsidRDefault="00A50D40" w:rsidP="0066283E">
      <w:pPr>
        <w:spacing w:line="360" w:lineRule="auto"/>
        <w:rPr>
          <w:sz w:val="22"/>
          <w:szCs w:val="22"/>
        </w:rPr>
      </w:pPr>
      <w:r w:rsidRPr="0066283E">
        <w:rPr>
          <w:sz w:val="22"/>
          <w:szCs w:val="22"/>
        </w:rPr>
        <w:t xml:space="preserve">Within 30 days of the recertification, you will receive a notice like this one informing you that your family has remained over-income for 24 consecutive months. According to the Continued Occupancy Policy, families that remain over-income for 24 consecutive months must leave their units and find other housing in no more than___ </w:t>
      </w:r>
      <w:r w:rsidRPr="0066283E">
        <w:rPr>
          <w:i/>
          <w:iCs/>
          <w:sz w:val="22"/>
          <w:szCs w:val="22"/>
        </w:rPr>
        <w:t>[up to 6 depending on PHA policy]</w:t>
      </w:r>
      <w:r w:rsidRPr="0066283E">
        <w:rPr>
          <w:sz w:val="22"/>
          <w:szCs w:val="22"/>
        </w:rPr>
        <w:t xml:space="preserve"> months after receiving notification. </w:t>
      </w:r>
    </w:p>
    <w:p w14:paraId="7B6B9445" w14:textId="77777777" w:rsidR="00A50D40" w:rsidRPr="0066283E" w:rsidRDefault="00A50D40" w:rsidP="0066283E">
      <w:pPr>
        <w:spacing w:line="360" w:lineRule="auto"/>
        <w:rPr>
          <w:sz w:val="22"/>
          <w:szCs w:val="22"/>
        </w:rPr>
      </w:pPr>
      <w:r w:rsidRPr="0066283E">
        <w:rPr>
          <w:sz w:val="22"/>
          <w:szCs w:val="22"/>
        </w:rPr>
        <w:t xml:space="preserve">If your family continues to reside in the unit after </w:t>
      </w:r>
      <w:r w:rsidRPr="0066283E">
        <w:rPr>
          <w:i/>
          <w:iCs/>
          <w:sz w:val="22"/>
          <w:szCs w:val="22"/>
        </w:rPr>
        <w:t>____ [restate date],</w:t>
      </w:r>
      <w:r w:rsidRPr="0066283E">
        <w:rPr>
          <w:sz w:val="22"/>
          <w:szCs w:val="22"/>
        </w:rPr>
        <w:t xml:space="preserve"> ___ </w:t>
      </w:r>
      <w:r w:rsidRPr="0066283E">
        <w:rPr>
          <w:i/>
          <w:iCs/>
          <w:sz w:val="22"/>
          <w:szCs w:val="22"/>
        </w:rPr>
        <w:t>[name of PHA]</w:t>
      </w:r>
      <w:r w:rsidRPr="0066283E">
        <w:rPr>
          <w:sz w:val="22"/>
          <w:szCs w:val="22"/>
        </w:rPr>
        <w:t xml:space="preserve"> will begin eviction proceedings by issuing a notice to vacate.</w:t>
      </w:r>
    </w:p>
    <w:p w14:paraId="692405B0" w14:textId="77777777" w:rsidR="00A50D40" w:rsidRPr="0066283E" w:rsidRDefault="00A50D40" w:rsidP="0066283E">
      <w:pPr>
        <w:spacing w:line="360" w:lineRule="auto"/>
        <w:rPr>
          <w:sz w:val="22"/>
          <w:szCs w:val="22"/>
        </w:rPr>
      </w:pPr>
      <w:r w:rsidRPr="0066283E">
        <w:rPr>
          <w:sz w:val="22"/>
          <w:szCs w:val="22"/>
        </w:rPr>
        <w:t xml:space="preserve">Until the time of lease termination, you will continue to be a public housing program participant and will continue to be charged your choice of income-based or flat rent. </w:t>
      </w:r>
    </w:p>
    <w:p w14:paraId="25FB1D10" w14:textId="77777777" w:rsidR="00A50D40" w:rsidRPr="009A42D9" w:rsidRDefault="00A50D40" w:rsidP="00A50D40">
      <w:pPr>
        <w:spacing w:line="360" w:lineRule="auto"/>
        <w:rPr>
          <w:i/>
          <w:iCs/>
          <w:sz w:val="22"/>
          <w:szCs w:val="22"/>
        </w:rPr>
      </w:pPr>
      <w:r w:rsidRPr="0066283E">
        <w:rPr>
          <w:i/>
          <w:iCs/>
          <w:sz w:val="22"/>
          <w:szCs w:val="22"/>
        </w:rPr>
        <w:t>[INSERT PHA CONTACT INFORMATION]</w:t>
      </w:r>
    </w:p>
    <w:p w14:paraId="2D96A669" w14:textId="77777777" w:rsidR="0000216F" w:rsidRPr="00C83315" w:rsidRDefault="0000216F" w:rsidP="0000216F">
      <w:pPr>
        <w:pBdr>
          <w:top w:val="single" w:sz="4" w:space="1" w:color="auto"/>
          <w:left w:val="single" w:sz="4" w:space="4" w:color="auto"/>
          <w:bottom w:val="single" w:sz="4" w:space="1" w:color="auto"/>
          <w:right w:val="single" w:sz="4" w:space="4" w:color="auto"/>
        </w:pBdr>
        <w:tabs>
          <w:tab w:val="clear" w:pos="1080"/>
        </w:tabs>
        <w:spacing w:before="240"/>
        <w:jc w:val="center"/>
        <w:rPr>
          <w:b/>
          <w:caps/>
        </w:rPr>
      </w:pPr>
      <w:r w:rsidRPr="009A42D9">
        <w:rPr>
          <w:i/>
          <w:iCs/>
          <w:sz w:val="22"/>
          <w:szCs w:val="22"/>
        </w:rPr>
        <w:br w:type="page"/>
      </w:r>
      <w:r w:rsidRPr="00C83315">
        <w:rPr>
          <w:b/>
        </w:rPr>
        <w:lastRenderedPageBreak/>
        <w:t xml:space="preserve">EXHIBIT 13-5: SAMPLE </w:t>
      </w:r>
      <w:r w:rsidRPr="00C83315">
        <w:rPr>
          <w:b/>
          <w:caps/>
        </w:rPr>
        <w:t>Notice for Over-Income Families – 24</w:t>
      </w:r>
      <w:r w:rsidR="004D5137">
        <w:rPr>
          <w:b/>
          <w:caps/>
        </w:rPr>
        <w:noBreakHyphen/>
      </w:r>
      <w:r w:rsidRPr="00C83315">
        <w:rPr>
          <w:b/>
          <w:caps/>
        </w:rPr>
        <w:t>Month</w:t>
      </w:r>
      <w:r w:rsidR="004D5137">
        <w:rPr>
          <w:b/>
          <w:caps/>
        </w:rPr>
        <w:t> </w:t>
      </w:r>
      <w:r w:rsidRPr="00C83315">
        <w:rPr>
          <w:b/>
          <w:caps/>
        </w:rPr>
        <w:t>Notification for NPHOI Family Option</w:t>
      </w:r>
      <w:r w:rsidRPr="00C83315">
        <w:rPr>
          <w:rStyle w:val="FootnoteReference"/>
          <w:b/>
          <w:caps/>
        </w:rPr>
        <w:footnoteReference w:id="5"/>
      </w:r>
    </w:p>
    <w:p w14:paraId="077ADB72" w14:textId="77777777" w:rsidR="0000216F" w:rsidRPr="009A42D9" w:rsidRDefault="0000216F" w:rsidP="009A42D9">
      <w:pPr>
        <w:pStyle w:val="Heading1"/>
        <w:spacing w:line="180" w:lineRule="exact"/>
        <w:ind w:firstLine="0"/>
        <w:rPr>
          <w:sz w:val="16"/>
          <w:szCs w:val="16"/>
        </w:rPr>
      </w:pPr>
      <w:r w:rsidRPr="009A42D9">
        <w:rPr>
          <w:sz w:val="16"/>
          <w:szCs w:val="16"/>
        </w:rPr>
        <w:t>This material is based upon work supported, in whole or in part, by Federal award number NAL-C-17-094-05 awarded to NALCAB by the U.S. Department of Housing and Urban Development. The substance and findings of the work are dedicated to the public. Neither the United States Government, nor any of its employees, makes any warranty, express or implied, or assumes any legal liability or responsibility for the accuracy, completeness, or usefulness of any information, apparatus, product, or process disclosed, or represents that its use would not infringe privately-owned rights. Reference herein to any individuals, agencies, companies, products, process, services, service by trade name, trademark, manufacturer, or otherwise does not constitute or imply an endorsement, recommendation, or favoring by the author(s), contributor(s),the U.S. Government or any agency thereof. Opinions contained herein are those of the author(s) and do not necessarily reflect the official position of, or a position that is endorsed by, HUD or any Federal agency.</w:t>
      </w:r>
    </w:p>
    <w:p w14:paraId="0F415AF7" w14:textId="77777777" w:rsidR="0000216F" w:rsidRPr="00C83315" w:rsidRDefault="0000216F" w:rsidP="0000216F">
      <w:pPr>
        <w:rPr>
          <w:sz w:val="18"/>
          <w:szCs w:val="18"/>
        </w:rPr>
      </w:pPr>
    </w:p>
    <w:p w14:paraId="594B7232" w14:textId="77777777" w:rsidR="0000216F" w:rsidRPr="00C83315" w:rsidRDefault="0000216F" w:rsidP="0000216F">
      <w:pPr>
        <w:spacing w:line="276" w:lineRule="auto"/>
        <w:rPr>
          <w:sz w:val="16"/>
          <w:szCs w:val="16"/>
        </w:rPr>
      </w:pPr>
    </w:p>
    <w:p w14:paraId="3E68D868" w14:textId="77777777" w:rsidR="0000216F" w:rsidRPr="009A42D9" w:rsidRDefault="0000216F" w:rsidP="0000216F">
      <w:pPr>
        <w:rPr>
          <w:i/>
        </w:rPr>
      </w:pPr>
      <w:r w:rsidRPr="009A42D9">
        <w:rPr>
          <w:b/>
          <w:i/>
        </w:rPr>
        <w:t xml:space="preserve">These Sample Notices include provisions required per </w:t>
      </w:r>
      <w:hyperlink r:id="rId15" w:history="1">
        <w:r w:rsidRPr="009A42D9">
          <w:rPr>
            <w:rStyle w:val="Hyperlink"/>
            <w:b/>
            <w:i/>
            <w:color w:val="auto"/>
            <w:u w:color="A5A5A5"/>
          </w:rPr>
          <w:t>24 CFR 960.507(c)</w:t>
        </w:r>
        <w:r w:rsidRPr="009A42D9">
          <w:rPr>
            <w:rStyle w:val="Hyperlink"/>
            <w:i/>
            <w:color w:val="auto"/>
            <w:u w:color="A5A5A5"/>
          </w:rPr>
          <w:t>.</w:t>
        </w:r>
      </w:hyperlink>
      <w:r w:rsidRPr="009A42D9">
        <w:rPr>
          <w:b/>
          <w:i/>
          <w:u w:val="single" w:color="A5A5A5"/>
        </w:rPr>
        <w:t xml:space="preserve"> </w:t>
      </w:r>
      <w:r w:rsidRPr="009A42D9">
        <w:rPr>
          <w:b/>
          <w:i/>
        </w:rPr>
        <w:t>Anything included in brackets and italic</w:t>
      </w:r>
      <w:r w:rsidRPr="009A42D9">
        <w:rPr>
          <w:i/>
        </w:rPr>
        <w:t xml:space="preserve"> </w:t>
      </w:r>
      <w:r w:rsidRPr="009A42D9">
        <w:rPr>
          <w:b/>
          <w:i/>
        </w:rPr>
        <w:t xml:space="preserve">is meant as instruction to the PHA in creating its own notices. Example: </w:t>
      </w:r>
      <w:r w:rsidRPr="009A42D9">
        <w:rPr>
          <w:i/>
        </w:rPr>
        <w:t>[This text is meant as instruction to the PHA.]</w:t>
      </w:r>
    </w:p>
    <w:p w14:paraId="5742EB5E" w14:textId="77777777" w:rsidR="0000216F" w:rsidRPr="00C83315" w:rsidRDefault="0000216F" w:rsidP="0000216F">
      <w:pPr>
        <w:rPr>
          <w:sz w:val="22"/>
          <w:szCs w:val="22"/>
        </w:rPr>
      </w:pPr>
    </w:p>
    <w:p w14:paraId="3D4C49F8" w14:textId="77777777" w:rsidR="0000216F" w:rsidRPr="009A42D9" w:rsidRDefault="0000216F" w:rsidP="0000216F">
      <w:pPr>
        <w:rPr>
          <w:rFonts w:eastAsia="Arial"/>
          <w:sz w:val="22"/>
          <w:szCs w:val="22"/>
        </w:rPr>
      </w:pPr>
    </w:p>
    <w:p w14:paraId="32BE7A3F" w14:textId="77777777" w:rsidR="0000216F" w:rsidRPr="004D5137" w:rsidRDefault="0000216F" w:rsidP="0000216F">
      <w:pPr>
        <w:rPr>
          <w:rFonts w:eastAsia="Arial"/>
          <w:sz w:val="16"/>
          <w:szCs w:val="16"/>
        </w:rPr>
      </w:pPr>
      <w:r w:rsidRPr="004D5137">
        <w:rPr>
          <w:rFonts w:eastAsia="Arial"/>
          <w:sz w:val="16"/>
          <w:szCs w:val="16"/>
        </w:rPr>
        <w:br w:type="page"/>
      </w:r>
    </w:p>
    <w:p w14:paraId="5064A3D8" w14:textId="77777777" w:rsidR="0000216F" w:rsidRPr="004D5137" w:rsidRDefault="0000216F" w:rsidP="0000216F">
      <w:pPr>
        <w:pStyle w:val="Title"/>
        <w:rPr>
          <w:rFonts w:ascii="Times New Roman" w:hAnsi="Times New Roman" w:cs="Times New Roman"/>
        </w:rPr>
      </w:pPr>
      <w:r w:rsidRPr="004D5137">
        <w:rPr>
          <w:rFonts w:ascii="Times New Roman" w:hAnsi="Times New Roman" w:cs="Times New Roman"/>
        </w:rPr>
        <w:t>OVER-INCOME FAMILY</w:t>
      </w:r>
      <w:r w:rsidRPr="004D5137">
        <w:rPr>
          <w:rFonts w:ascii="Times New Roman" w:hAnsi="Times New Roman" w:cs="Times New Roman"/>
        </w:rPr>
        <w:br/>
        <w:t>24 MONTH NOTIFICATION</w:t>
      </w:r>
    </w:p>
    <w:p w14:paraId="3FEE70F5" w14:textId="77777777" w:rsidR="0000216F" w:rsidRPr="004D5137" w:rsidRDefault="0000216F" w:rsidP="0000216F">
      <w:pPr>
        <w:pStyle w:val="Title"/>
        <w:rPr>
          <w:rFonts w:ascii="Times New Roman" w:hAnsi="Times New Roman" w:cs="Times New Roman"/>
        </w:rPr>
      </w:pPr>
      <w:r w:rsidRPr="004D5137">
        <w:rPr>
          <w:rFonts w:ascii="Times New Roman" w:hAnsi="Times New Roman" w:cs="Times New Roman"/>
        </w:rPr>
        <w:t>_______________________</w:t>
      </w:r>
      <w:r w:rsidRPr="004D5137">
        <w:rPr>
          <w:rFonts w:ascii="Times New Roman" w:hAnsi="Times New Roman" w:cs="Times New Roman"/>
        </w:rPr>
        <w:br/>
      </w:r>
      <w:r w:rsidRPr="004D5137">
        <w:rPr>
          <w:rFonts w:ascii="Times New Roman" w:hAnsi="Times New Roman" w:cs="Times New Roman"/>
          <w:i/>
          <w:iCs/>
        </w:rPr>
        <w:t>[name of PHA]</w:t>
      </w:r>
    </w:p>
    <w:p w14:paraId="39703887" w14:textId="77777777" w:rsidR="0000216F" w:rsidRPr="00C83315" w:rsidRDefault="0000216F" w:rsidP="0000216F"/>
    <w:p w14:paraId="21355E7F" w14:textId="77777777" w:rsidR="0000216F" w:rsidRPr="009A42D9" w:rsidRDefault="0000216F" w:rsidP="009A42D9">
      <w:pPr>
        <w:spacing w:line="360" w:lineRule="auto"/>
        <w:rPr>
          <w:sz w:val="22"/>
          <w:szCs w:val="22"/>
        </w:rPr>
      </w:pPr>
      <w:r w:rsidRPr="009A42D9">
        <w:rPr>
          <w:sz w:val="22"/>
          <w:szCs w:val="22"/>
        </w:rPr>
        <w:t xml:space="preserve">Resident name: </w:t>
      </w:r>
      <w:r w:rsidRPr="009A42D9">
        <w:rPr>
          <w:sz w:val="22"/>
          <w:szCs w:val="22"/>
        </w:rPr>
        <w:br/>
        <w:t xml:space="preserve">Address: </w:t>
      </w:r>
      <w:r w:rsidRPr="009A42D9">
        <w:rPr>
          <w:sz w:val="22"/>
          <w:szCs w:val="22"/>
        </w:rPr>
        <w:br/>
        <w:t xml:space="preserve">Date: </w:t>
      </w:r>
    </w:p>
    <w:p w14:paraId="1777049B" w14:textId="77777777" w:rsidR="0000216F" w:rsidRPr="009A42D9" w:rsidRDefault="0000216F" w:rsidP="009A42D9">
      <w:pPr>
        <w:pBdr>
          <w:top w:val="nil"/>
          <w:left w:val="nil"/>
          <w:bottom w:val="nil"/>
          <w:right w:val="nil"/>
          <w:between w:val="nil"/>
        </w:pBdr>
        <w:spacing w:after="120" w:line="360" w:lineRule="auto"/>
        <w:rPr>
          <w:b/>
          <w:sz w:val="22"/>
          <w:szCs w:val="22"/>
        </w:rPr>
      </w:pPr>
      <w:r w:rsidRPr="009A42D9">
        <w:rPr>
          <w:b/>
          <w:sz w:val="22"/>
          <w:szCs w:val="22"/>
        </w:rPr>
        <w:t>Purpose</w:t>
      </w:r>
    </w:p>
    <w:p w14:paraId="4BF87950" w14:textId="77777777" w:rsidR="0000216F" w:rsidRPr="009A42D9" w:rsidRDefault="0000216F" w:rsidP="009A42D9">
      <w:pPr>
        <w:spacing w:line="360" w:lineRule="auto"/>
        <w:rPr>
          <w:sz w:val="22"/>
          <w:szCs w:val="22"/>
        </w:rPr>
      </w:pPr>
      <w:r w:rsidRPr="009A42D9">
        <w:rPr>
          <w:sz w:val="22"/>
          <w:szCs w:val="22"/>
        </w:rPr>
        <w:t xml:space="preserve">The purpose of this notice is to inform you that ________ </w:t>
      </w:r>
      <w:r w:rsidRPr="009A42D9">
        <w:rPr>
          <w:i/>
          <w:iCs/>
          <w:sz w:val="22"/>
          <w:szCs w:val="22"/>
        </w:rPr>
        <w:t>[name of PHA]</w:t>
      </w:r>
      <w:r w:rsidRPr="009A42D9">
        <w:rPr>
          <w:sz w:val="22"/>
          <w:szCs w:val="22"/>
        </w:rPr>
        <w:t xml:space="preserve"> has determined that your family’s income is above the income limit (over-income) according to federal rules for public housing. This is your </w:t>
      </w:r>
      <w:r w:rsidRPr="009A42D9">
        <w:rPr>
          <w:b/>
          <w:sz w:val="22"/>
          <w:szCs w:val="22"/>
        </w:rPr>
        <w:t>24-month</w:t>
      </w:r>
      <w:r w:rsidRPr="009A42D9">
        <w:rPr>
          <w:sz w:val="22"/>
          <w:szCs w:val="22"/>
        </w:rPr>
        <w:t xml:space="preserve"> (third) notice.</w:t>
      </w:r>
    </w:p>
    <w:p w14:paraId="1652C516" w14:textId="77777777" w:rsidR="0000216F" w:rsidRPr="009A42D9" w:rsidRDefault="0000216F" w:rsidP="009A42D9">
      <w:pPr>
        <w:spacing w:line="360" w:lineRule="auto"/>
        <w:rPr>
          <w:sz w:val="22"/>
          <w:szCs w:val="22"/>
        </w:rPr>
      </w:pPr>
      <w:r w:rsidRPr="009A42D9">
        <w:rPr>
          <w:sz w:val="22"/>
          <w:szCs w:val="22"/>
        </w:rPr>
        <w:t xml:space="preserve">You are no longer eligible for assistance under the public housing program. However, you do not have to move – see below for details. </w:t>
      </w:r>
    </w:p>
    <w:p w14:paraId="005F9A5D" w14:textId="77777777" w:rsidR="0000216F" w:rsidRPr="009A42D9" w:rsidRDefault="0000216F" w:rsidP="009A42D9">
      <w:pPr>
        <w:pBdr>
          <w:top w:val="nil"/>
          <w:left w:val="nil"/>
          <w:bottom w:val="nil"/>
          <w:right w:val="nil"/>
          <w:between w:val="nil"/>
        </w:pBdr>
        <w:spacing w:after="120" w:line="360" w:lineRule="auto"/>
        <w:rPr>
          <w:b/>
          <w:sz w:val="22"/>
          <w:szCs w:val="22"/>
        </w:rPr>
      </w:pPr>
      <w:r w:rsidRPr="009A42D9">
        <w:rPr>
          <w:b/>
          <w:sz w:val="22"/>
          <w:szCs w:val="22"/>
        </w:rPr>
        <w:t>What if I disagree that my family is over-income?</w:t>
      </w:r>
    </w:p>
    <w:p w14:paraId="6EB18C31" w14:textId="77777777" w:rsidR="0000216F" w:rsidRPr="009A42D9" w:rsidRDefault="0000216F" w:rsidP="009A42D9">
      <w:pPr>
        <w:spacing w:line="360" w:lineRule="auto"/>
        <w:rPr>
          <w:sz w:val="22"/>
          <w:szCs w:val="22"/>
        </w:rPr>
      </w:pPr>
      <w:r w:rsidRPr="009A42D9">
        <w:rPr>
          <w:sz w:val="22"/>
          <w:szCs w:val="22"/>
        </w:rPr>
        <w:t>If you think that we have made a mistake and your family should not</w:t>
      </w:r>
      <w:r w:rsidRPr="009A42D9">
        <w:rPr>
          <w:b/>
          <w:sz w:val="22"/>
          <w:szCs w:val="22"/>
        </w:rPr>
        <w:t xml:space="preserve"> </w:t>
      </w:r>
      <w:r w:rsidRPr="009A42D9">
        <w:rPr>
          <w:sz w:val="22"/>
          <w:szCs w:val="22"/>
        </w:rPr>
        <w:t xml:space="preserve">be considered over-income, you may request a hearing by calling: XXX-XXX-XXXX or emailing </w:t>
      </w:r>
      <w:r w:rsidRPr="009A42D9">
        <w:rPr>
          <w:i/>
          <w:iCs/>
          <w:sz w:val="22"/>
          <w:szCs w:val="22"/>
        </w:rPr>
        <w:t xml:space="preserve">[address] </w:t>
      </w:r>
      <w:r w:rsidRPr="009A42D9">
        <w:rPr>
          <w:sz w:val="22"/>
          <w:szCs w:val="22"/>
        </w:rPr>
        <w:t xml:space="preserve">or requesting more information from PHA staff at: </w:t>
      </w:r>
      <w:r w:rsidRPr="009A42D9">
        <w:rPr>
          <w:i/>
          <w:iCs/>
          <w:sz w:val="22"/>
          <w:szCs w:val="22"/>
        </w:rPr>
        <w:t xml:space="preserve">[location]. </w:t>
      </w:r>
      <w:r w:rsidRPr="009A42D9">
        <w:rPr>
          <w:sz w:val="22"/>
          <w:szCs w:val="22"/>
        </w:rPr>
        <w:t>If you wish to request a hearing, please do so as soon as possible.</w:t>
      </w:r>
    </w:p>
    <w:p w14:paraId="2C5C2CAA" w14:textId="77777777" w:rsidR="0000216F" w:rsidRPr="009A42D9" w:rsidRDefault="0000216F" w:rsidP="009A42D9">
      <w:pPr>
        <w:pBdr>
          <w:top w:val="nil"/>
          <w:left w:val="nil"/>
          <w:bottom w:val="nil"/>
          <w:right w:val="nil"/>
          <w:between w:val="nil"/>
        </w:pBdr>
        <w:spacing w:after="120" w:line="360" w:lineRule="auto"/>
        <w:rPr>
          <w:b/>
          <w:sz w:val="22"/>
          <w:szCs w:val="22"/>
        </w:rPr>
      </w:pPr>
      <w:r w:rsidRPr="009A42D9">
        <w:rPr>
          <w:b/>
          <w:sz w:val="22"/>
          <w:szCs w:val="22"/>
        </w:rPr>
        <w:t>What about changes to my income?</w:t>
      </w:r>
    </w:p>
    <w:p w14:paraId="672A372B" w14:textId="77777777" w:rsidR="0000216F" w:rsidRPr="009A42D9" w:rsidRDefault="0000216F" w:rsidP="009A42D9">
      <w:pPr>
        <w:spacing w:line="360" w:lineRule="auto"/>
        <w:rPr>
          <w:sz w:val="22"/>
          <w:szCs w:val="22"/>
        </w:rPr>
      </w:pPr>
      <w:r w:rsidRPr="009A42D9">
        <w:rPr>
          <w:sz w:val="22"/>
          <w:szCs w:val="22"/>
        </w:rPr>
        <w:t>Changes to your income after you receive this notice will not change our determination. Because your family has been over-income for 24 months, you are no longer eligible for assistance under the public housing program.</w:t>
      </w:r>
    </w:p>
    <w:p w14:paraId="59935C6A" w14:textId="77777777" w:rsidR="0000216F" w:rsidRPr="004D5137" w:rsidRDefault="0000216F" w:rsidP="004D5137">
      <w:pPr>
        <w:spacing w:line="360" w:lineRule="auto"/>
        <w:rPr>
          <w:b/>
          <w:sz w:val="22"/>
          <w:szCs w:val="22"/>
        </w:rPr>
      </w:pPr>
      <w:r w:rsidRPr="004D5137">
        <w:rPr>
          <w:b/>
          <w:sz w:val="22"/>
          <w:szCs w:val="22"/>
        </w:rPr>
        <w:br w:type="page"/>
      </w:r>
      <w:r w:rsidRPr="004D5137">
        <w:rPr>
          <w:b/>
          <w:sz w:val="22"/>
          <w:szCs w:val="22"/>
        </w:rPr>
        <w:lastRenderedPageBreak/>
        <w:t>What do I need to do now?</w:t>
      </w:r>
    </w:p>
    <w:p w14:paraId="054D28A7" w14:textId="77777777" w:rsidR="0000216F" w:rsidRPr="00746FA4" w:rsidRDefault="0000216F" w:rsidP="009A42D9">
      <w:pPr>
        <w:spacing w:line="360" w:lineRule="auto"/>
        <w:rPr>
          <w:sz w:val="22"/>
          <w:szCs w:val="22"/>
        </w:rPr>
      </w:pPr>
      <w:r w:rsidRPr="00746FA4">
        <w:rPr>
          <w:sz w:val="22"/>
          <w:szCs w:val="22"/>
        </w:rPr>
        <w:t xml:space="preserve">According to the Continued Occupancy Policy, your family may continue your tenancy. However, because you will not receive assistance from the federal public housing program, your rent will be calculated differently. </w:t>
      </w:r>
    </w:p>
    <w:p w14:paraId="7C1D2F7C" w14:textId="77777777" w:rsidR="0000216F" w:rsidRPr="00746FA4" w:rsidRDefault="0000216F" w:rsidP="009A42D9">
      <w:pPr>
        <w:spacing w:line="360" w:lineRule="auto"/>
        <w:rPr>
          <w:sz w:val="22"/>
          <w:szCs w:val="22"/>
        </w:rPr>
      </w:pPr>
      <w:r w:rsidRPr="00746FA4">
        <w:rPr>
          <w:sz w:val="22"/>
          <w:szCs w:val="22"/>
        </w:rPr>
        <w:t>If you choose to remain in a public housing unit, you will:</w:t>
      </w:r>
    </w:p>
    <w:p w14:paraId="06B39752" w14:textId="77777777" w:rsidR="0000216F" w:rsidRPr="00746FA4" w:rsidRDefault="0000216F" w:rsidP="0000216F">
      <w:pPr>
        <w:numPr>
          <w:ilvl w:val="0"/>
          <w:numId w:val="27"/>
        </w:numPr>
        <w:pBdr>
          <w:top w:val="nil"/>
          <w:left w:val="nil"/>
          <w:bottom w:val="nil"/>
          <w:right w:val="nil"/>
          <w:between w:val="nil"/>
        </w:pBdr>
        <w:tabs>
          <w:tab w:val="clear" w:pos="360"/>
          <w:tab w:val="clear" w:pos="1080"/>
          <w:tab w:val="clear" w:pos="1440"/>
        </w:tabs>
        <w:spacing w:before="0" w:line="360" w:lineRule="auto"/>
        <w:ind w:left="360" w:hanging="180"/>
        <w:rPr>
          <w:sz w:val="22"/>
          <w:szCs w:val="22"/>
        </w:rPr>
      </w:pPr>
      <w:r w:rsidRPr="00746FA4">
        <w:rPr>
          <w:sz w:val="22"/>
          <w:szCs w:val="22"/>
        </w:rPr>
        <w:t>Pay an “alternative non-public housing rent” (currently $_____)</w:t>
      </w:r>
    </w:p>
    <w:p w14:paraId="32C0CE3A" w14:textId="77777777" w:rsidR="0000216F" w:rsidRPr="00746FA4" w:rsidRDefault="0000216F" w:rsidP="0000216F">
      <w:pPr>
        <w:numPr>
          <w:ilvl w:val="0"/>
          <w:numId w:val="27"/>
        </w:numPr>
        <w:pBdr>
          <w:top w:val="nil"/>
          <w:left w:val="nil"/>
          <w:bottom w:val="nil"/>
          <w:right w:val="nil"/>
          <w:between w:val="nil"/>
        </w:pBdr>
        <w:tabs>
          <w:tab w:val="clear" w:pos="360"/>
          <w:tab w:val="clear" w:pos="1080"/>
          <w:tab w:val="clear" w:pos="1440"/>
        </w:tabs>
        <w:spacing w:before="0" w:after="240" w:line="360" w:lineRule="auto"/>
        <w:ind w:left="360" w:hanging="180"/>
        <w:rPr>
          <w:sz w:val="22"/>
          <w:szCs w:val="22"/>
        </w:rPr>
      </w:pPr>
      <w:r w:rsidRPr="00746FA4">
        <w:rPr>
          <w:sz w:val="22"/>
          <w:szCs w:val="22"/>
        </w:rPr>
        <w:t>Need to sign a new lease within 60 days or at your next lease renewal (whichever is sooner)</w:t>
      </w:r>
    </w:p>
    <w:p w14:paraId="29B44BB5" w14:textId="77777777" w:rsidR="0000216F" w:rsidRPr="00746FA4" w:rsidRDefault="0000216F" w:rsidP="00746FA4">
      <w:pPr>
        <w:spacing w:line="360" w:lineRule="auto"/>
        <w:rPr>
          <w:sz w:val="22"/>
          <w:szCs w:val="22"/>
        </w:rPr>
      </w:pPr>
      <w:r w:rsidRPr="00746FA4">
        <w:rPr>
          <w:sz w:val="22"/>
          <w:szCs w:val="22"/>
        </w:rPr>
        <w:t xml:space="preserve">If the lease is not signed within this time period, the PHA must terminate your tenancy by ____ </w:t>
      </w:r>
      <w:r w:rsidRPr="00746FA4">
        <w:rPr>
          <w:i/>
          <w:iCs/>
          <w:sz w:val="22"/>
          <w:szCs w:val="22"/>
        </w:rPr>
        <w:t>[no more than 6 months after this notification].</w:t>
      </w:r>
      <w:r w:rsidRPr="00746FA4">
        <w:rPr>
          <w:sz w:val="22"/>
          <w:szCs w:val="22"/>
        </w:rPr>
        <w:t xml:space="preserve"> However, per policy,  ___ </w:t>
      </w:r>
      <w:r w:rsidRPr="00746FA4">
        <w:rPr>
          <w:i/>
          <w:iCs/>
          <w:sz w:val="22"/>
          <w:szCs w:val="22"/>
        </w:rPr>
        <w:t>[name of PHA]</w:t>
      </w:r>
      <w:r w:rsidRPr="00746FA4">
        <w:rPr>
          <w:sz w:val="22"/>
          <w:szCs w:val="22"/>
        </w:rPr>
        <w:t xml:space="preserve"> may permit an over-income family to execute the lease after this period (up to 60 days), but before termination of the tenancy. In this case, the family must pay the total difference between the alternative non-public housing rent and your public housing rent dating back to the date when you were required to execute the lease.</w:t>
      </w:r>
    </w:p>
    <w:p w14:paraId="04C920EB" w14:textId="77777777" w:rsidR="0000216F" w:rsidRPr="00746FA4" w:rsidRDefault="0000216F" w:rsidP="00746FA4">
      <w:pPr>
        <w:spacing w:line="360" w:lineRule="auto"/>
        <w:rPr>
          <w:sz w:val="22"/>
          <w:szCs w:val="22"/>
        </w:rPr>
      </w:pPr>
      <w:r w:rsidRPr="00746FA4">
        <w:rPr>
          <w:sz w:val="22"/>
          <w:szCs w:val="22"/>
        </w:rPr>
        <w:t>If you choose to leave your unit, please inform us as soon as possible according to your existing lease.</w:t>
      </w:r>
    </w:p>
    <w:p w14:paraId="330099C2" w14:textId="77777777" w:rsidR="0000216F" w:rsidRPr="00746FA4" w:rsidRDefault="0000216F" w:rsidP="00746FA4">
      <w:pPr>
        <w:spacing w:line="360" w:lineRule="auto"/>
        <w:rPr>
          <w:sz w:val="22"/>
          <w:szCs w:val="22"/>
        </w:rPr>
      </w:pPr>
      <w:r w:rsidRPr="00746FA4">
        <w:rPr>
          <w:sz w:val="22"/>
          <w:szCs w:val="22"/>
        </w:rPr>
        <w:t>To inform the PHA if you do not plan to remain in a public housing unit</w:t>
      </w:r>
      <w:r w:rsidRPr="00746FA4">
        <w:rPr>
          <w:i/>
          <w:iCs/>
          <w:sz w:val="22"/>
          <w:szCs w:val="22"/>
        </w:rPr>
        <w:t>: [Use this space to detail when and how and family can inform the PHA if they decline to stay in the unit.]</w:t>
      </w:r>
    </w:p>
    <w:p w14:paraId="39177EC5" w14:textId="77777777" w:rsidR="0000216F" w:rsidRPr="00746FA4" w:rsidRDefault="0000216F" w:rsidP="00746FA4">
      <w:pPr>
        <w:spacing w:line="360" w:lineRule="auto"/>
        <w:rPr>
          <w:sz w:val="22"/>
          <w:szCs w:val="22"/>
        </w:rPr>
      </w:pPr>
    </w:p>
    <w:p w14:paraId="5567167E" w14:textId="77777777" w:rsidR="0000216F" w:rsidRPr="00746FA4" w:rsidRDefault="0000216F" w:rsidP="00746FA4">
      <w:pPr>
        <w:spacing w:line="360" w:lineRule="auto"/>
        <w:rPr>
          <w:i/>
          <w:iCs/>
          <w:sz w:val="22"/>
          <w:szCs w:val="22"/>
        </w:rPr>
      </w:pPr>
      <w:r w:rsidRPr="00746FA4">
        <w:rPr>
          <w:i/>
          <w:iCs/>
          <w:sz w:val="22"/>
          <w:szCs w:val="22"/>
        </w:rPr>
        <w:t>[INSERT PHA CONTACT INFORMATION]</w:t>
      </w:r>
    </w:p>
    <w:p w14:paraId="6ED6D230" w14:textId="77777777" w:rsidR="0000216F" w:rsidRPr="00C83315" w:rsidRDefault="0000216F" w:rsidP="0000216F">
      <w:pPr>
        <w:pBdr>
          <w:top w:val="single" w:sz="4" w:space="1" w:color="auto"/>
          <w:left w:val="single" w:sz="4" w:space="4" w:color="auto"/>
          <w:bottom w:val="single" w:sz="4" w:space="1" w:color="auto"/>
          <w:right w:val="single" w:sz="4" w:space="4" w:color="auto"/>
        </w:pBdr>
        <w:tabs>
          <w:tab w:val="clear" w:pos="1080"/>
        </w:tabs>
        <w:spacing w:before="240"/>
        <w:jc w:val="center"/>
        <w:rPr>
          <w:b/>
          <w:caps/>
        </w:rPr>
      </w:pPr>
      <w:r w:rsidRPr="00C83315">
        <w:rPr>
          <w:sz w:val="22"/>
          <w:szCs w:val="22"/>
        </w:rPr>
        <w:br w:type="page"/>
      </w:r>
      <w:r w:rsidRPr="00C83315">
        <w:rPr>
          <w:b/>
        </w:rPr>
        <w:lastRenderedPageBreak/>
        <w:t xml:space="preserve">EXHIBIT 13-6: SAMPLE </w:t>
      </w:r>
      <w:r w:rsidRPr="00C83315">
        <w:rPr>
          <w:b/>
          <w:caps/>
        </w:rPr>
        <w:t>Notice for Over-Income Families – 24</w:t>
      </w:r>
      <w:r w:rsidR="004D5137">
        <w:rPr>
          <w:b/>
          <w:caps/>
        </w:rPr>
        <w:noBreakHyphen/>
      </w:r>
      <w:r w:rsidRPr="00C83315">
        <w:rPr>
          <w:b/>
          <w:caps/>
        </w:rPr>
        <w:t>Month</w:t>
      </w:r>
      <w:r w:rsidR="004D5137">
        <w:rPr>
          <w:b/>
          <w:caps/>
        </w:rPr>
        <w:t> </w:t>
      </w:r>
      <w:r w:rsidRPr="00C83315">
        <w:rPr>
          <w:b/>
          <w:caps/>
        </w:rPr>
        <w:t>Notification for Termination Only Option</w:t>
      </w:r>
      <w:r w:rsidRPr="00C83315">
        <w:rPr>
          <w:rStyle w:val="FootnoteReference"/>
          <w:b/>
          <w:caps/>
        </w:rPr>
        <w:footnoteReference w:id="6"/>
      </w:r>
    </w:p>
    <w:p w14:paraId="424A634A" w14:textId="77777777" w:rsidR="00325E9C" w:rsidRPr="008C1F94" w:rsidRDefault="00325E9C" w:rsidP="00325E9C">
      <w:pPr>
        <w:spacing w:after="200" w:line="276" w:lineRule="auto"/>
        <w:rPr>
          <w:sz w:val="22"/>
          <w:szCs w:val="22"/>
        </w:rPr>
      </w:pPr>
      <w:r w:rsidRPr="008C1F94">
        <w:rPr>
          <w:sz w:val="16"/>
          <w:szCs w:val="16"/>
        </w:rPr>
        <w:t>This material is based upon work supported, in whole or in part, by Federal award number NAL-C-17-094-05 awarded to NALCAB by the U.S. Department of Housing and Urban Development. The substance and findings of the work are dedicated to the public. Neither the United States Government, nor any of its employees, makes any warranty, express or implied, or assumes any legal liability or responsibility for the accuracy, completeness, or usefulness of any information, apparatus, product, or process disclosed, or represents that its use would not infringe privately-owned rights. Reference herein to any individuals, agencies, companies, products, process, services, service by trade name, trademark, manufacturer, or otherwise does not constitute or imply an endorsement, recommendation, or favoring by the author(s), contributor(s),</w:t>
      </w:r>
      <w:r w:rsidR="008D5E22" w:rsidRPr="00C83315">
        <w:rPr>
          <w:sz w:val="16"/>
          <w:szCs w:val="16"/>
        </w:rPr>
        <w:t xml:space="preserve"> </w:t>
      </w:r>
      <w:r w:rsidRPr="008C1F94">
        <w:rPr>
          <w:sz w:val="16"/>
          <w:szCs w:val="16"/>
        </w:rPr>
        <w:t>the U.S. Government or any agency thereof. Opinions contained herein are those of the author(s) and do not necessarily reflect the official position of, or a position that is endorsed by, HUD or any Federal agency.</w:t>
      </w:r>
    </w:p>
    <w:p w14:paraId="3ACFDE6E" w14:textId="77777777" w:rsidR="00325E9C" w:rsidRPr="00C83315" w:rsidRDefault="00325E9C" w:rsidP="00325E9C">
      <w:pPr>
        <w:rPr>
          <w:sz w:val="18"/>
          <w:szCs w:val="18"/>
        </w:rPr>
      </w:pPr>
    </w:p>
    <w:p w14:paraId="539505EA" w14:textId="77777777" w:rsidR="00325E9C" w:rsidRPr="00C83315" w:rsidRDefault="00325E9C" w:rsidP="00325E9C">
      <w:pPr>
        <w:spacing w:line="276" w:lineRule="auto"/>
        <w:rPr>
          <w:sz w:val="16"/>
          <w:szCs w:val="16"/>
        </w:rPr>
      </w:pPr>
    </w:p>
    <w:p w14:paraId="1710C7B0" w14:textId="77777777" w:rsidR="00325E9C" w:rsidRPr="008C1F94" w:rsidRDefault="00325E9C" w:rsidP="00325E9C">
      <w:pPr>
        <w:rPr>
          <w:i/>
        </w:rPr>
      </w:pPr>
      <w:r w:rsidRPr="008C1F94">
        <w:rPr>
          <w:b/>
          <w:i/>
        </w:rPr>
        <w:t xml:space="preserve">These Sample Notices include provisions required per </w:t>
      </w:r>
      <w:hyperlink r:id="rId16" w:history="1">
        <w:r w:rsidRPr="008C1F94">
          <w:rPr>
            <w:rStyle w:val="Hyperlink"/>
            <w:b/>
            <w:i/>
            <w:color w:val="auto"/>
            <w:u w:color="A5A5A5"/>
          </w:rPr>
          <w:t>24 CFR 960.507(c)</w:t>
        </w:r>
        <w:r w:rsidRPr="008C1F94">
          <w:rPr>
            <w:rStyle w:val="Hyperlink"/>
            <w:i/>
            <w:color w:val="auto"/>
            <w:u w:color="A5A5A5"/>
          </w:rPr>
          <w:t>.</w:t>
        </w:r>
      </w:hyperlink>
      <w:r w:rsidRPr="008C1F94">
        <w:rPr>
          <w:b/>
          <w:i/>
          <w:u w:val="single" w:color="A5A5A5"/>
        </w:rPr>
        <w:t xml:space="preserve"> </w:t>
      </w:r>
      <w:r w:rsidRPr="008C1F94">
        <w:rPr>
          <w:b/>
          <w:i/>
        </w:rPr>
        <w:t>Anything included in brackets and italic</w:t>
      </w:r>
      <w:r w:rsidRPr="008C1F94">
        <w:rPr>
          <w:i/>
        </w:rPr>
        <w:t xml:space="preserve"> </w:t>
      </w:r>
      <w:r w:rsidRPr="008C1F94">
        <w:rPr>
          <w:b/>
          <w:i/>
        </w:rPr>
        <w:t xml:space="preserve">is meant as instruction to the PHA in creating its own notices. Example: </w:t>
      </w:r>
      <w:r w:rsidRPr="008C1F94">
        <w:rPr>
          <w:i/>
        </w:rPr>
        <w:t>[This text is meant as instruction to the PHA.]</w:t>
      </w:r>
    </w:p>
    <w:p w14:paraId="79C97111" w14:textId="77777777" w:rsidR="00325E9C" w:rsidRPr="00C83315" w:rsidRDefault="00325E9C" w:rsidP="00325E9C">
      <w:pPr>
        <w:rPr>
          <w:sz w:val="22"/>
          <w:szCs w:val="22"/>
        </w:rPr>
      </w:pPr>
    </w:p>
    <w:p w14:paraId="400399FA" w14:textId="77777777" w:rsidR="00325E9C" w:rsidRPr="008C1F94" w:rsidRDefault="00325E9C" w:rsidP="00325E9C">
      <w:pPr>
        <w:rPr>
          <w:rFonts w:eastAsia="Arial"/>
          <w:sz w:val="22"/>
          <w:szCs w:val="22"/>
        </w:rPr>
      </w:pPr>
    </w:p>
    <w:p w14:paraId="6536EEF3" w14:textId="77777777" w:rsidR="00325E9C" w:rsidRPr="00767810" w:rsidRDefault="00325E9C" w:rsidP="00325E9C">
      <w:pPr>
        <w:rPr>
          <w:rFonts w:eastAsia="Arial"/>
          <w:sz w:val="16"/>
          <w:szCs w:val="16"/>
        </w:rPr>
      </w:pPr>
      <w:r w:rsidRPr="00767810">
        <w:rPr>
          <w:rFonts w:eastAsia="Arial"/>
          <w:sz w:val="16"/>
          <w:szCs w:val="16"/>
        </w:rPr>
        <w:br w:type="page"/>
      </w:r>
    </w:p>
    <w:p w14:paraId="0779C609" w14:textId="77777777" w:rsidR="00325E9C" w:rsidRPr="00767810" w:rsidRDefault="00325E9C" w:rsidP="00325E9C">
      <w:pPr>
        <w:pStyle w:val="Title"/>
        <w:rPr>
          <w:rFonts w:ascii="Times New Roman" w:hAnsi="Times New Roman" w:cs="Times New Roman"/>
        </w:rPr>
      </w:pPr>
      <w:r w:rsidRPr="00767810">
        <w:rPr>
          <w:rFonts w:ascii="Times New Roman" w:hAnsi="Times New Roman" w:cs="Times New Roman"/>
        </w:rPr>
        <w:t>OVER-INCOME FAMILY</w:t>
      </w:r>
      <w:r w:rsidRPr="00767810">
        <w:rPr>
          <w:rFonts w:ascii="Times New Roman" w:hAnsi="Times New Roman" w:cs="Times New Roman"/>
        </w:rPr>
        <w:br/>
        <w:t>24 MONTH NOTIFICATION</w:t>
      </w:r>
    </w:p>
    <w:p w14:paraId="65AEEE01" w14:textId="77777777" w:rsidR="00325E9C" w:rsidRPr="00767810" w:rsidRDefault="00325E9C" w:rsidP="00325E9C">
      <w:pPr>
        <w:pStyle w:val="Title"/>
        <w:rPr>
          <w:rFonts w:ascii="Times New Roman" w:hAnsi="Times New Roman" w:cs="Times New Roman"/>
        </w:rPr>
      </w:pPr>
      <w:r w:rsidRPr="00767810">
        <w:rPr>
          <w:rFonts w:ascii="Times New Roman" w:hAnsi="Times New Roman" w:cs="Times New Roman"/>
        </w:rPr>
        <w:t>_______________________</w:t>
      </w:r>
      <w:r w:rsidRPr="00767810">
        <w:rPr>
          <w:rFonts w:ascii="Times New Roman" w:hAnsi="Times New Roman" w:cs="Times New Roman"/>
        </w:rPr>
        <w:br/>
      </w:r>
      <w:r w:rsidRPr="00767810">
        <w:rPr>
          <w:rFonts w:ascii="Times New Roman" w:hAnsi="Times New Roman" w:cs="Times New Roman"/>
          <w:i/>
          <w:iCs/>
        </w:rPr>
        <w:t>[name of PHA]</w:t>
      </w:r>
    </w:p>
    <w:p w14:paraId="02ED990C" w14:textId="77777777" w:rsidR="00325E9C" w:rsidRPr="00C83315" w:rsidRDefault="00325E9C" w:rsidP="00325E9C"/>
    <w:p w14:paraId="70151E6C" w14:textId="77777777" w:rsidR="00325E9C" w:rsidRPr="008C1F94" w:rsidRDefault="00325E9C" w:rsidP="008C1F94">
      <w:pPr>
        <w:spacing w:line="360" w:lineRule="auto"/>
        <w:rPr>
          <w:sz w:val="22"/>
          <w:szCs w:val="22"/>
        </w:rPr>
      </w:pPr>
      <w:r w:rsidRPr="008C1F94">
        <w:rPr>
          <w:sz w:val="22"/>
          <w:szCs w:val="22"/>
        </w:rPr>
        <w:t xml:space="preserve">Resident name: </w:t>
      </w:r>
      <w:r w:rsidRPr="008C1F94">
        <w:rPr>
          <w:sz w:val="22"/>
          <w:szCs w:val="22"/>
        </w:rPr>
        <w:br/>
        <w:t xml:space="preserve">Address: </w:t>
      </w:r>
      <w:r w:rsidRPr="008C1F94">
        <w:rPr>
          <w:sz w:val="22"/>
          <w:szCs w:val="22"/>
        </w:rPr>
        <w:br/>
        <w:t xml:space="preserve">Date: </w:t>
      </w:r>
    </w:p>
    <w:p w14:paraId="753D16DC" w14:textId="77777777" w:rsidR="00325E9C" w:rsidRPr="008C1F94" w:rsidRDefault="00325E9C" w:rsidP="008C1F94">
      <w:pPr>
        <w:pBdr>
          <w:top w:val="nil"/>
          <w:left w:val="nil"/>
          <w:bottom w:val="nil"/>
          <w:right w:val="nil"/>
          <w:between w:val="nil"/>
        </w:pBdr>
        <w:spacing w:after="120" w:line="360" w:lineRule="auto"/>
        <w:rPr>
          <w:b/>
          <w:sz w:val="22"/>
          <w:szCs w:val="22"/>
        </w:rPr>
      </w:pPr>
      <w:r w:rsidRPr="008C1F94">
        <w:rPr>
          <w:b/>
          <w:sz w:val="22"/>
          <w:szCs w:val="22"/>
        </w:rPr>
        <w:t>Purpose</w:t>
      </w:r>
    </w:p>
    <w:p w14:paraId="43A2EFFB" w14:textId="77777777" w:rsidR="00325E9C" w:rsidRPr="008C1F94" w:rsidRDefault="00325E9C" w:rsidP="008C1F94">
      <w:pPr>
        <w:spacing w:line="360" w:lineRule="auto"/>
        <w:rPr>
          <w:sz w:val="22"/>
          <w:szCs w:val="22"/>
        </w:rPr>
      </w:pPr>
      <w:r w:rsidRPr="008C1F94">
        <w:rPr>
          <w:sz w:val="22"/>
          <w:szCs w:val="22"/>
        </w:rPr>
        <w:t xml:space="preserve">The purpose of this notice is to inform you that ________ </w:t>
      </w:r>
      <w:r w:rsidRPr="008C1F94">
        <w:rPr>
          <w:i/>
          <w:iCs/>
          <w:sz w:val="22"/>
          <w:szCs w:val="22"/>
        </w:rPr>
        <w:t>[name of PHA]</w:t>
      </w:r>
      <w:r w:rsidRPr="008C1F94">
        <w:rPr>
          <w:sz w:val="22"/>
          <w:szCs w:val="22"/>
        </w:rPr>
        <w:t xml:space="preserve"> has determined that your family’s income is above the income limit (over-income) according to federal rules for public housing. This is your </w:t>
      </w:r>
      <w:r w:rsidRPr="008C1F94">
        <w:rPr>
          <w:b/>
          <w:sz w:val="22"/>
          <w:szCs w:val="22"/>
        </w:rPr>
        <w:t>24-month</w:t>
      </w:r>
      <w:r w:rsidRPr="008C1F94">
        <w:rPr>
          <w:sz w:val="22"/>
          <w:szCs w:val="22"/>
        </w:rPr>
        <w:t xml:space="preserve"> (third) notice.</w:t>
      </w:r>
    </w:p>
    <w:p w14:paraId="5CDD45FA" w14:textId="77777777" w:rsidR="00325E9C" w:rsidRPr="008C1F94" w:rsidRDefault="00325E9C" w:rsidP="008C1F94">
      <w:pPr>
        <w:spacing w:line="360" w:lineRule="auto"/>
        <w:rPr>
          <w:sz w:val="22"/>
          <w:szCs w:val="22"/>
        </w:rPr>
      </w:pPr>
      <w:r w:rsidRPr="008C1F94">
        <w:rPr>
          <w:sz w:val="22"/>
          <w:szCs w:val="22"/>
        </w:rPr>
        <w:t>You are no longer eligible for assistance under the public housing program.</w:t>
      </w:r>
    </w:p>
    <w:p w14:paraId="2FD260D6" w14:textId="77777777" w:rsidR="00325E9C" w:rsidRPr="008C1F94" w:rsidRDefault="00325E9C" w:rsidP="008C1F94">
      <w:pPr>
        <w:pBdr>
          <w:top w:val="nil"/>
          <w:left w:val="nil"/>
          <w:bottom w:val="nil"/>
          <w:right w:val="nil"/>
          <w:between w:val="nil"/>
        </w:pBdr>
        <w:spacing w:after="120" w:line="360" w:lineRule="auto"/>
        <w:rPr>
          <w:b/>
          <w:sz w:val="22"/>
          <w:szCs w:val="22"/>
        </w:rPr>
      </w:pPr>
      <w:r w:rsidRPr="008C1F94">
        <w:rPr>
          <w:b/>
          <w:sz w:val="22"/>
          <w:szCs w:val="22"/>
        </w:rPr>
        <w:t>What if I disagree that my family is over-income?</w:t>
      </w:r>
    </w:p>
    <w:p w14:paraId="34D9C37D" w14:textId="77777777" w:rsidR="00325E9C" w:rsidRPr="008C1F94" w:rsidRDefault="00325E9C" w:rsidP="008C1F94">
      <w:pPr>
        <w:spacing w:line="360" w:lineRule="auto"/>
        <w:rPr>
          <w:sz w:val="22"/>
          <w:szCs w:val="22"/>
        </w:rPr>
      </w:pPr>
      <w:r w:rsidRPr="008C1F94">
        <w:rPr>
          <w:sz w:val="22"/>
          <w:szCs w:val="22"/>
        </w:rPr>
        <w:t>If you think that we have made a mistake and your family should not</w:t>
      </w:r>
      <w:r w:rsidRPr="008C1F94">
        <w:rPr>
          <w:b/>
          <w:sz w:val="22"/>
          <w:szCs w:val="22"/>
        </w:rPr>
        <w:t xml:space="preserve"> </w:t>
      </w:r>
      <w:r w:rsidRPr="008C1F94">
        <w:rPr>
          <w:sz w:val="22"/>
          <w:szCs w:val="22"/>
        </w:rPr>
        <w:t xml:space="preserve">be considered over-income, you may request a hearing by calling: XXX-XXX-XXXX or emailing </w:t>
      </w:r>
      <w:r w:rsidRPr="008C1F94">
        <w:rPr>
          <w:i/>
          <w:iCs/>
          <w:sz w:val="22"/>
          <w:szCs w:val="22"/>
        </w:rPr>
        <w:t xml:space="preserve">[address] </w:t>
      </w:r>
      <w:r w:rsidRPr="008C1F94">
        <w:rPr>
          <w:sz w:val="22"/>
          <w:szCs w:val="22"/>
        </w:rPr>
        <w:t xml:space="preserve">or requesting more information from PHA staff at: </w:t>
      </w:r>
      <w:r w:rsidRPr="008C1F94">
        <w:rPr>
          <w:i/>
          <w:iCs/>
          <w:sz w:val="22"/>
          <w:szCs w:val="22"/>
        </w:rPr>
        <w:t>[location].</w:t>
      </w:r>
      <w:r w:rsidRPr="008C1F94">
        <w:rPr>
          <w:sz w:val="22"/>
          <w:szCs w:val="22"/>
        </w:rPr>
        <w:t xml:space="preserve"> If you wish to request a hearing, please do so as soon as possible.</w:t>
      </w:r>
    </w:p>
    <w:p w14:paraId="212D72C5" w14:textId="77777777" w:rsidR="00325E9C" w:rsidRPr="008C1F94" w:rsidRDefault="00325E9C" w:rsidP="008C1F94">
      <w:pPr>
        <w:pBdr>
          <w:top w:val="nil"/>
          <w:left w:val="nil"/>
          <w:bottom w:val="nil"/>
          <w:right w:val="nil"/>
          <w:between w:val="nil"/>
        </w:pBdr>
        <w:spacing w:after="120" w:line="360" w:lineRule="auto"/>
        <w:rPr>
          <w:b/>
          <w:sz w:val="22"/>
          <w:szCs w:val="22"/>
        </w:rPr>
      </w:pPr>
      <w:r w:rsidRPr="008C1F94">
        <w:rPr>
          <w:b/>
          <w:sz w:val="22"/>
          <w:szCs w:val="22"/>
        </w:rPr>
        <w:t>What about changes to my income?</w:t>
      </w:r>
    </w:p>
    <w:p w14:paraId="6798B9AB" w14:textId="77777777" w:rsidR="00325E9C" w:rsidRPr="008C1F94" w:rsidRDefault="00325E9C" w:rsidP="008C1F94">
      <w:pPr>
        <w:spacing w:line="360" w:lineRule="auto"/>
        <w:rPr>
          <w:sz w:val="22"/>
          <w:szCs w:val="22"/>
        </w:rPr>
      </w:pPr>
      <w:r w:rsidRPr="008C1F94">
        <w:rPr>
          <w:sz w:val="22"/>
          <w:szCs w:val="22"/>
        </w:rPr>
        <w:t>Changes to your income after you receive this notice will not change our determination. If necessary, you may request an interim reexamination, but a decrease in income or rent will not make you eligible to remain. Because your family has been over-income for 24 consecutive months, you are no longer eligible for assistance under the public housing program.</w:t>
      </w:r>
    </w:p>
    <w:p w14:paraId="6917C79C" w14:textId="77777777" w:rsidR="00325E9C" w:rsidRPr="00767810" w:rsidRDefault="00325E9C" w:rsidP="00767810">
      <w:pPr>
        <w:spacing w:line="360" w:lineRule="auto"/>
        <w:rPr>
          <w:b/>
          <w:sz w:val="22"/>
          <w:szCs w:val="22"/>
        </w:rPr>
      </w:pPr>
      <w:r w:rsidRPr="00767810">
        <w:rPr>
          <w:b/>
          <w:sz w:val="22"/>
          <w:szCs w:val="22"/>
        </w:rPr>
        <w:br w:type="page"/>
      </w:r>
      <w:r w:rsidRPr="00767810">
        <w:rPr>
          <w:b/>
          <w:sz w:val="22"/>
          <w:szCs w:val="22"/>
        </w:rPr>
        <w:lastRenderedPageBreak/>
        <w:t>What do I need to do now?</w:t>
      </w:r>
    </w:p>
    <w:p w14:paraId="50519A7D" w14:textId="77777777" w:rsidR="00325E9C" w:rsidRPr="008C1F94" w:rsidRDefault="00325E9C" w:rsidP="008C1F94">
      <w:pPr>
        <w:spacing w:line="360" w:lineRule="auto"/>
        <w:rPr>
          <w:sz w:val="22"/>
          <w:szCs w:val="22"/>
        </w:rPr>
      </w:pPr>
      <w:r w:rsidRPr="00C83315">
        <w:rPr>
          <w:sz w:val="22"/>
          <w:szCs w:val="22"/>
        </w:rPr>
        <w:t xml:space="preserve">According to the Continued Occupancy Policy, your family cannot continue your tenancy. You must find other housing as soon as possible. Our policy is to allow families up to ____ </w:t>
      </w:r>
      <w:r w:rsidRPr="00C83315">
        <w:rPr>
          <w:i/>
          <w:iCs/>
          <w:sz w:val="22"/>
          <w:szCs w:val="22"/>
        </w:rPr>
        <w:t>[up to 6 depending on PHA policy]</w:t>
      </w:r>
      <w:r w:rsidRPr="00C83315">
        <w:rPr>
          <w:sz w:val="22"/>
          <w:szCs w:val="22"/>
        </w:rPr>
        <w:t xml:space="preserve"> </w:t>
      </w:r>
      <w:r w:rsidRPr="008C1F94">
        <w:rPr>
          <w:sz w:val="22"/>
          <w:szCs w:val="22"/>
        </w:rPr>
        <w:t>months to find other housing.</w:t>
      </w:r>
    </w:p>
    <w:p w14:paraId="65A0A00C" w14:textId="77777777" w:rsidR="00325E9C" w:rsidRPr="008C1F94" w:rsidRDefault="00325E9C" w:rsidP="008C1F94">
      <w:pPr>
        <w:spacing w:line="360" w:lineRule="auto"/>
        <w:rPr>
          <w:sz w:val="22"/>
          <w:szCs w:val="22"/>
        </w:rPr>
      </w:pPr>
      <w:r w:rsidRPr="008C1F94">
        <w:rPr>
          <w:sz w:val="22"/>
          <w:szCs w:val="22"/>
        </w:rPr>
        <w:t xml:space="preserve">If your family continues to reside in the unit after ____ </w:t>
      </w:r>
      <w:r w:rsidRPr="008C1F94">
        <w:rPr>
          <w:i/>
          <w:iCs/>
          <w:sz w:val="22"/>
          <w:szCs w:val="22"/>
        </w:rPr>
        <w:t>[restate date],</w:t>
      </w:r>
      <w:r w:rsidRPr="008C1F94">
        <w:rPr>
          <w:sz w:val="22"/>
          <w:szCs w:val="22"/>
        </w:rPr>
        <w:t xml:space="preserve"> the PHA will begin eviction proceedings by issuing a notice to vacate.</w:t>
      </w:r>
    </w:p>
    <w:p w14:paraId="5E28E91D" w14:textId="77777777" w:rsidR="00325E9C" w:rsidRPr="008C1F94" w:rsidRDefault="00325E9C" w:rsidP="008C1F94">
      <w:pPr>
        <w:spacing w:line="360" w:lineRule="auto"/>
        <w:rPr>
          <w:sz w:val="22"/>
          <w:szCs w:val="22"/>
        </w:rPr>
      </w:pPr>
      <w:r w:rsidRPr="008C1F94">
        <w:rPr>
          <w:sz w:val="22"/>
          <w:szCs w:val="22"/>
        </w:rPr>
        <w:t xml:space="preserve">Until the time of lease termination, you will continue to be a public housing program participant and will continue to be charged your choice of income-based or flat rent. </w:t>
      </w:r>
    </w:p>
    <w:p w14:paraId="6283E7EE" w14:textId="77777777" w:rsidR="00325E9C" w:rsidRPr="008C1F94" w:rsidRDefault="00325E9C" w:rsidP="008C1F94">
      <w:pPr>
        <w:spacing w:line="360" w:lineRule="auto"/>
        <w:rPr>
          <w:i/>
          <w:iCs/>
          <w:sz w:val="22"/>
          <w:szCs w:val="22"/>
        </w:rPr>
      </w:pPr>
      <w:r w:rsidRPr="008C1F94">
        <w:rPr>
          <w:i/>
          <w:iCs/>
          <w:sz w:val="22"/>
          <w:szCs w:val="22"/>
        </w:rPr>
        <w:t>[The following is an optional section where the PHA may include referral services to support a family in finding new housing.]</w:t>
      </w:r>
    </w:p>
    <w:p w14:paraId="796592F6" w14:textId="77777777" w:rsidR="00325E9C" w:rsidRPr="008C1F94" w:rsidRDefault="00325E9C" w:rsidP="008C1F94">
      <w:pPr>
        <w:spacing w:line="360" w:lineRule="auto"/>
        <w:rPr>
          <w:sz w:val="22"/>
          <w:szCs w:val="22"/>
        </w:rPr>
      </w:pPr>
      <w:r w:rsidRPr="008C1F94">
        <w:rPr>
          <w:sz w:val="22"/>
          <w:szCs w:val="22"/>
        </w:rPr>
        <w:t>The following services are available to assist you:</w:t>
      </w:r>
    </w:p>
    <w:p w14:paraId="48C3F116" w14:textId="77777777" w:rsidR="00325E9C" w:rsidRPr="008C1F94" w:rsidRDefault="00325E9C" w:rsidP="008C1F94">
      <w:pPr>
        <w:spacing w:line="360" w:lineRule="auto"/>
        <w:rPr>
          <w:sz w:val="22"/>
          <w:szCs w:val="22"/>
        </w:rPr>
      </w:pPr>
    </w:p>
    <w:p w14:paraId="2004AD70" w14:textId="77777777" w:rsidR="00325E9C" w:rsidRPr="008C1F94" w:rsidRDefault="00325E9C" w:rsidP="008C1F94">
      <w:pPr>
        <w:spacing w:line="360" w:lineRule="auto"/>
        <w:rPr>
          <w:i/>
          <w:iCs/>
          <w:sz w:val="22"/>
          <w:szCs w:val="22"/>
        </w:rPr>
      </w:pPr>
      <w:r w:rsidRPr="008C1F94">
        <w:rPr>
          <w:i/>
          <w:iCs/>
          <w:sz w:val="22"/>
          <w:szCs w:val="22"/>
        </w:rPr>
        <w:t>[INSERT PHA CONTACT INFORMATION]</w:t>
      </w:r>
    </w:p>
    <w:sectPr w:rsidR="00325E9C" w:rsidRPr="008C1F94" w:rsidSect="00761ABF">
      <w:footerReference w:type="even" r:id="rId17"/>
      <w:footerReference w:type="default" r:id="rId18"/>
      <w:pgSz w:w="12240" w:h="15840" w:code="1"/>
      <w:pgMar w:top="1440" w:right="1440" w:bottom="1440" w:left="1440" w:header="108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4D421" w14:textId="77777777" w:rsidR="00E411C4" w:rsidRDefault="00E411C4">
      <w:r>
        <w:separator/>
      </w:r>
    </w:p>
  </w:endnote>
  <w:endnote w:type="continuationSeparator" w:id="0">
    <w:p w14:paraId="6D3595D7" w14:textId="77777777" w:rsidR="00E411C4" w:rsidRDefault="00E41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Frutiger 57C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777C2" w14:textId="77777777" w:rsidR="00CE6F96" w:rsidRDefault="00CE6F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691B9F">
      <w:rPr>
        <w:rStyle w:val="PageNumber"/>
      </w:rPr>
      <w:fldChar w:fldCharType="separate"/>
    </w:r>
    <w:r w:rsidR="00691B9F">
      <w:rPr>
        <w:rStyle w:val="PageNumber"/>
        <w:noProof/>
      </w:rPr>
      <w:t>1</w:t>
    </w:r>
    <w:r>
      <w:rPr>
        <w:rStyle w:val="PageNumber"/>
      </w:rPr>
      <w:fldChar w:fldCharType="end"/>
    </w:r>
  </w:p>
  <w:p w14:paraId="5E6A11F6" w14:textId="77777777" w:rsidR="00CE6F96" w:rsidRDefault="00CE6F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F55A1" w14:textId="77777777" w:rsidR="00CE6F96" w:rsidRDefault="00CE6F96" w:rsidP="007928B4">
    <w:pPr>
      <w:pStyle w:val="Footer"/>
      <w:framePr w:wrap="around" w:vAnchor="text" w:hAnchor="margin" w:xAlign="center" w:y="1"/>
      <w:spacing w:before="0"/>
      <w:rPr>
        <w:rStyle w:val="PageNumber"/>
      </w:rPr>
    </w:pPr>
    <w:r>
      <w:rPr>
        <w:rStyle w:val="PageNumber"/>
      </w:rPr>
      <w:t>Page 13-</w:t>
    </w:r>
    <w:r>
      <w:rPr>
        <w:rStyle w:val="PageNumber"/>
      </w:rPr>
      <w:fldChar w:fldCharType="begin"/>
    </w:r>
    <w:r>
      <w:rPr>
        <w:rStyle w:val="PageNumber"/>
      </w:rPr>
      <w:instrText xml:space="preserve">PAGE  </w:instrText>
    </w:r>
    <w:r>
      <w:rPr>
        <w:rStyle w:val="PageNumber"/>
      </w:rPr>
      <w:fldChar w:fldCharType="separate"/>
    </w:r>
    <w:r w:rsidR="00AC5AA3">
      <w:rPr>
        <w:rStyle w:val="PageNumber"/>
        <w:noProof/>
      </w:rPr>
      <w:t>17</w:t>
    </w:r>
    <w:r>
      <w:rPr>
        <w:rStyle w:val="PageNumber"/>
      </w:rPr>
      <w:fldChar w:fldCharType="end"/>
    </w:r>
  </w:p>
  <w:p w14:paraId="24C4FE65" w14:textId="77777777" w:rsidR="00CE6F96" w:rsidRDefault="00CE6F96">
    <w:pPr>
      <w:pStyle w:val="Footer"/>
      <w:tabs>
        <w:tab w:val="clear" w:pos="4320"/>
        <w:tab w:val="clear" w:pos="8640"/>
        <w:tab w:val="right" w:pos="9360"/>
      </w:tabs>
      <w:spacing w:before="0"/>
      <w:rPr>
        <w:sz w:val="18"/>
        <w:szCs w:val="18"/>
      </w:rPr>
    </w:pPr>
    <w:r>
      <w:rPr>
        <w:sz w:val="18"/>
        <w:szCs w:val="18"/>
      </w:rPr>
      <w:t xml:space="preserve">© Copyright </w:t>
    </w:r>
    <w:r w:rsidR="001264B2">
      <w:rPr>
        <w:sz w:val="18"/>
        <w:szCs w:val="18"/>
      </w:rPr>
      <w:t xml:space="preserve">2024 </w:t>
    </w:r>
    <w:r>
      <w:rPr>
        <w:sz w:val="18"/>
        <w:szCs w:val="18"/>
      </w:rPr>
      <w:t>Nan McKay &amp; Associates, Inc.</w:t>
    </w:r>
    <w:r>
      <w:rPr>
        <w:sz w:val="18"/>
        <w:szCs w:val="18"/>
      </w:rPr>
      <w:tab/>
      <w:t xml:space="preserve">ACOP </w:t>
    </w:r>
    <w:r w:rsidR="001264B2">
      <w:rPr>
        <w:sz w:val="18"/>
        <w:szCs w:val="18"/>
      </w:rPr>
      <w:t>11/1/24</w:t>
    </w:r>
  </w:p>
  <w:p w14:paraId="34603ABD" w14:textId="77777777" w:rsidR="00CE6F96" w:rsidRDefault="00CE6F96">
    <w:pPr>
      <w:pStyle w:val="Footer"/>
      <w:tabs>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96EFD" w14:textId="77777777" w:rsidR="00E411C4" w:rsidRDefault="00E411C4">
      <w:r>
        <w:separator/>
      </w:r>
    </w:p>
  </w:footnote>
  <w:footnote w:type="continuationSeparator" w:id="0">
    <w:p w14:paraId="08044EE6" w14:textId="77777777" w:rsidR="00E411C4" w:rsidRDefault="00E411C4">
      <w:r>
        <w:continuationSeparator/>
      </w:r>
    </w:p>
  </w:footnote>
  <w:footnote w:id="1">
    <w:p w14:paraId="6F20332B" w14:textId="77777777" w:rsidR="00C34A9E" w:rsidRDefault="00C34A9E">
      <w:pPr>
        <w:pStyle w:val="FootnoteText"/>
      </w:pPr>
      <w:r>
        <w:rPr>
          <w:rStyle w:val="FootnoteReference"/>
        </w:rPr>
        <w:footnoteRef/>
      </w:r>
      <w:r>
        <w:t xml:space="preserve"> </w:t>
      </w:r>
      <w:r w:rsidR="00256DD5">
        <w:t>This sample notice is</w:t>
      </w:r>
      <w:r>
        <w:t xml:space="preserve"> presented verbatim from HUD’s sample forms </w:t>
      </w:r>
      <w:r w:rsidR="00A50D40">
        <w:t>used in</w:t>
      </w:r>
      <w:r>
        <w:t xml:space="preserve"> the HOTMA Income and Assets Training Series, available at </w:t>
      </w:r>
      <w:hyperlink r:id="rId1" w:history="1">
        <w:r w:rsidR="005D5D9B" w:rsidRPr="005E7404">
          <w:rPr>
            <w:rStyle w:val="Hyperlink"/>
          </w:rPr>
          <w:t>https://www.hudexchange.info/resource/6849/hotma-sample-notices-for-overincome-families/</w:t>
        </w:r>
      </w:hyperlink>
      <w:r w:rsidR="005D5D9B">
        <w:t xml:space="preserve">. Only the formatting has been changed to be consistent with the formatting used throughout this ACOP. </w:t>
      </w:r>
    </w:p>
  </w:footnote>
  <w:footnote w:id="2">
    <w:p w14:paraId="4157D95B" w14:textId="77777777" w:rsidR="00781205" w:rsidRDefault="00781205" w:rsidP="00781205">
      <w:pPr>
        <w:pStyle w:val="FootnoteText"/>
      </w:pPr>
      <w:r>
        <w:rPr>
          <w:rStyle w:val="FootnoteReference"/>
        </w:rPr>
        <w:footnoteRef/>
      </w:r>
      <w:r>
        <w:t xml:space="preserve"> This sample notice is presented verbatim from HUD’s sample forms </w:t>
      </w:r>
      <w:r w:rsidR="00A50D40">
        <w:t>used in</w:t>
      </w:r>
      <w:r>
        <w:t xml:space="preserve"> the HOTMA Income and Assets Training Series, available at </w:t>
      </w:r>
      <w:hyperlink r:id="rId2" w:history="1">
        <w:r w:rsidRPr="005E7404">
          <w:rPr>
            <w:rStyle w:val="Hyperlink"/>
          </w:rPr>
          <w:t>https://www.hudexchange.info/resource/6849/hotma-sample-notices-for-overincome-families/</w:t>
        </w:r>
      </w:hyperlink>
      <w:r>
        <w:t xml:space="preserve">. Only the formatting has been changed to be consistent with the formatting used throughout this ACOP. </w:t>
      </w:r>
    </w:p>
  </w:footnote>
  <w:footnote w:id="3">
    <w:p w14:paraId="623A3EB7" w14:textId="77777777" w:rsidR="00781205" w:rsidRDefault="00781205" w:rsidP="00781205">
      <w:pPr>
        <w:pStyle w:val="FootnoteText"/>
      </w:pPr>
      <w:r>
        <w:rPr>
          <w:rStyle w:val="FootnoteReference"/>
        </w:rPr>
        <w:footnoteRef/>
      </w:r>
      <w:r>
        <w:t xml:space="preserve"> This sample notice is presented verbatim from HUD’s sample forms </w:t>
      </w:r>
      <w:r w:rsidR="00A50D40">
        <w:t>used in</w:t>
      </w:r>
      <w:r>
        <w:t xml:space="preserve"> the HOTMA Income and Assets Training Series, available at </w:t>
      </w:r>
      <w:hyperlink r:id="rId3" w:history="1">
        <w:r w:rsidRPr="005E7404">
          <w:rPr>
            <w:rStyle w:val="Hyperlink"/>
          </w:rPr>
          <w:t>https://www.hudexchange.info/resource/6849/hotma-sample-notices-for-overincome-families/</w:t>
        </w:r>
      </w:hyperlink>
      <w:r>
        <w:t xml:space="preserve">. Only the formatting has been changed to be consistent with the formatting used throughout this ACOP. </w:t>
      </w:r>
    </w:p>
  </w:footnote>
  <w:footnote w:id="4">
    <w:p w14:paraId="6F84D755" w14:textId="77777777" w:rsidR="00A50D40" w:rsidRDefault="00A50D40" w:rsidP="00A50D40">
      <w:pPr>
        <w:pStyle w:val="FootnoteText"/>
      </w:pPr>
      <w:r>
        <w:rPr>
          <w:rStyle w:val="FootnoteReference"/>
        </w:rPr>
        <w:footnoteRef/>
      </w:r>
      <w:r>
        <w:t xml:space="preserve"> This sample notice is presented verbatim from HUD’s sample forms used in the HOTMA Income and Assets Training Series, available at </w:t>
      </w:r>
      <w:hyperlink r:id="rId4" w:history="1">
        <w:r w:rsidRPr="005E7404">
          <w:rPr>
            <w:rStyle w:val="Hyperlink"/>
          </w:rPr>
          <w:t>https://www.hudexchange.info/resource/6849/hotma-sample-notices-for-overincome-families/</w:t>
        </w:r>
      </w:hyperlink>
      <w:r>
        <w:t xml:space="preserve">. Only the formatting has been changed to be consistent with the formatting used throughout this ACOP. </w:t>
      </w:r>
    </w:p>
  </w:footnote>
  <w:footnote w:id="5">
    <w:p w14:paraId="5645C473" w14:textId="77777777" w:rsidR="0000216F" w:rsidRDefault="0000216F" w:rsidP="0000216F">
      <w:pPr>
        <w:pStyle w:val="FootnoteText"/>
      </w:pPr>
      <w:r>
        <w:rPr>
          <w:rStyle w:val="FootnoteReference"/>
        </w:rPr>
        <w:footnoteRef/>
      </w:r>
      <w:r>
        <w:t xml:space="preserve"> This sample notice is presented verbatim from HUD’s sample forms used in the HOTMA Income and Assets Training Series, available at </w:t>
      </w:r>
      <w:hyperlink r:id="rId5" w:history="1">
        <w:r w:rsidRPr="005E7404">
          <w:rPr>
            <w:rStyle w:val="Hyperlink"/>
          </w:rPr>
          <w:t>https://www.hudexchange.info/resource/6849/hotma-sample-notices-for-overincome-families/</w:t>
        </w:r>
      </w:hyperlink>
      <w:r>
        <w:t xml:space="preserve">. Only the formatting has been changed to be consistent with the formatting used throughout this ACOP. </w:t>
      </w:r>
    </w:p>
  </w:footnote>
  <w:footnote w:id="6">
    <w:p w14:paraId="4D8E5142" w14:textId="77777777" w:rsidR="0000216F" w:rsidRDefault="0000216F" w:rsidP="0000216F">
      <w:pPr>
        <w:pStyle w:val="FootnoteText"/>
      </w:pPr>
      <w:r>
        <w:rPr>
          <w:rStyle w:val="FootnoteReference"/>
        </w:rPr>
        <w:footnoteRef/>
      </w:r>
      <w:r>
        <w:t xml:space="preserve"> This sample notice is presented verbatim from HUD’s sample forms used in the HOTMA Income and Assets Training Series, available at </w:t>
      </w:r>
      <w:hyperlink r:id="rId6" w:history="1">
        <w:r w:rsidRPr="005E7404">
          <w:rPr>
            <w:rStyle w:val="Hyperlink"/>
          </w:rPr>
          <w:t>https://www.hudexchange.info/resource/6849/hotma-sample-notices-for-overincome-families/</w:t>
        </w:r>
      </w:hyperlink>
      <w:r>
        <w:t xml:space="preserve">. Only the formatting has been changed to be consistent with the formatting used throughout this ACOP.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073D3"/>
    <w:multiLevelType w:val="hybridMultilevel"/>
    <w:tmpl w:val="758C192E"/>
    <w:lvl w:ilvl="0" w:tplc="304A0F2E">
      <w:start w:val="1"/>
      <w:numFmt w:val="decimal"/>
      <w:pStyle w:val="Numberedlist"/>
      <w:lvlText w:val="%1."/>
      <w:lvlJc w:val="left"/>
      <w:pPr>
        <w:tabs>
          <w:tab w:val="num" w:pos="1080"/>
        </w:tabs>
        <w:ind w:left="1080" w:hanging="360"/>
      </w:pPr>
      <w:rPr>
        <w:rFonts w:hint="default"/>
        <w:sz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A1169C8"/>
    <w:multiLevelType w:val="hybridMultilevel"/>
    <w:tmpl w:val="17CA051E"/>
    <w:lvl w:ilvl="0" w:tplc="3F2E4CCA">
      <w:start w:val="1"/>
      <w:numFmt w:val="bullet"/>
      <w:lvlText w:val=""/>
      <w:lvlJc w:val="left"/>
      <w:pPr>
        <w:tabs>
          <w:tab w:val="num" w:pos="432"/>
        </w:tabs>
        <w:ind w:left="432" w:hanging="432"/>
      </w:pPr>
      <w:rPr>
        <w:rFonts w:ascii="Symbol" w:hAnsi="Symbol" w:hint="default"/>
      </w:rPr>
    </w:lvl>
    <w:lvl w:ilvl="1" w:tplc="178CB690">
      <w:start w:val="1"/>
      <w:numFmt w:val="bullet"/>
      <w:lvlText w:val="-"/>
      <w:lvlJc w:val="left"/>
      <w:pPr>
        <w:ind w:left="1440" w:hanging="360"/>
      </w:pPr>
      <w:rPr>
        <w:rFonts w:ascii="Symbol" w:hAnsi="Symbol"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90EAF"/>
    <w:multiLevelType w:val="hybridMultilevel"/>
    <w:tmpl w:val="E5F2F33E"/>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CB5F89"/>
    <w:multiLevelType w:val="hybridMultilevel"/>
    <w:tmpl w:val="DD72EC80"/>
    <w:lvl w:ilvl="0" w:tplc="3488AC12">
      <w:numFmt w:val="bullet"/>
      <w:pStyle w:val="MarginBulletChar"/>
      <w:lvlText w:val="▪"/>
      <w:lvlJc w:val="left"/>
      <w:pPr>
        <w:tabs>
          <w:tab w:val="num" w:pos="0"/>
        </w:tabs>
        <w:ind w:left="0" w:hanging="360"/>
      </w:pPr>
      <w:rPr>
        <w:rFonts w:ascii="Times New Roman" w:eastAsia="Times New Roman" w:hAnsi="Times New Roman" w:cs="Times New Roman"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10EC635D"/>
    <w:multiLevelType w:val="hybridMultilevel"/>
    <w:tmpl w:val="4D0E719A"/>
    <w:lvl w:ilvl="0" w:tplc="CADA97AC">
      <w:start w:val="1"/>
      <w:numFmt w:val="lowerLetter"/>
      <w:pStyle w:val="PHAPolicybulle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BB63D2B"/>
    <w:multiLevelType w:val="multilevel"/>
    <w:tmpl w:val="69B6F3A0"/>
    <w:lvl w:ilvl="0">
      <w:start w:val="1"/>
      <w:numFmt w:val="bullet"/>
      <w:lvlText w:val=""/>
      <w:lvlJc w:val="left"/>
      <w:rPr>
        <w:rFonts w:ascii="Symbol" w:hAnsi="Symbol" w:hint="default"/>
        <w:b w:val="0"/>
        <w:i w:val="0"/>
        <w:color w:val="auto"/>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F0251F3"/>
    <w:multiLevelType w:val="hybridMultilevel"/>
    <w:tmpl w:val="2A1E3B9A"/>
    <w:lvl w:ilvl="0" w:tplc="178CB690">
      <w:start w:val="1"/>
      <w:numFmt w:val="bullet"/>
      <w:lvlText w:val="-"/>
      <w:lvlJc w:val="left"/>
      <w:pPr>
        <w:ind w:left="720" w:hanging="360"/>
      </w:pPr>
      <w:rPr>
        <w:rFonts w:ascii="Symbol"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C30040"/>
    <w:multiLevelType w:val="hybridMultilevel"/>
    <w:tmpl w:val="68B2F420"/>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6C1BC3"/>
    <w:multiLevelType w:val="hybridMultilevel"/>
    <w:tmpl w:val="5B16EA1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35F82CFB"/>
    <w:multiLevelType w:val="hybridMultilevel"/>
    <w:tmpl w:val="AEEE7144"/>
    <w:lvl w:ilvl="0" w:tplc="04090001">
      <w:start w:val="1"/>
      <w:numFmt w:val="bullet"/>
      <w:pStyle w:val="MarginBulletCharChar"/>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585FBE"/>
    <w:multiLevelType w:val="hybridMultilevel"/>
    <w:tmpl w:val="AC4A1D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C096B6D"/>
    <w:multiLevelType w:val="multilevel"/>
    <w:tmpl w:val="174AE8A6"/>
    <w:lvl w:ilvl="0">
      <w:start w:val="1"/>
      <w:numFmt w:val="bullet"/>
      <w:lvlText w:val=""/>
      <w:lvlJc w:val="left"/>
      <w:rPr>
        <w:rFonts w:ascii="Symbol" w:hAnsi="Symbol" w:hint="default"/>
        <w:b w:val="0"/>
        <w:i w:val="0"/>
        <w:color w:val="auto"/>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F282A47"/>
    <w:multiLevelType w:val="hybridMultilevel"/>
    <w:tmpl w:val="56A675D6"/>
    <w:lvl w:ilvl="0" w:tplc="BAEEDECE">
      <w:start w:val="1"/>
      <w:numFmt w:val="bullet"/>
      <w:pStyle w:val="Level1Bullet"/>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66047"/>
    <w:multiLevelType w:val="multilevel"/>
    <w:tmpl w:val="14FC8584"/>
    <w:lvl w:ilvl="0">
      <w:start w:val="1"/>
      <w:numFmt w:val="bullet"/>
      <w:lvlText w:val=""/>
      <w:lvlJc w:val="left"/>
      <w:rPr>
        <w:rFonts w:ascii="Symbol" w:hAnsi="Symbol" w:hint="default"/>
        <w:b w:val="0"/>
        <w:i w:val="0"/>
        <w:color w:val="auto"/>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388077C"/>
    <w:multiLevelType w:val="multilevel"/>
    <w:tmpl w:val="D9BE0D4A"/>
    <w:lvl w:ilvl="0">
      <w:start w:val="1"/>
      <w:numFmt w:val="bullet"/>
      <w:lvlText w:val=""/>
      <w:lvlJc w:val="left"/>
      <w:rPr>
        <w:rFonts w:ascii="Symbol" w:hAnsi="Symbol" w:hint="default"/>
        <w:b w:val="0"/>
        <w:i w:val="0"/>
        <w:color w:val="auto"/>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46A4EAB"/>
    <w:multiLevelType w:val="hybridMultilevel"/>
    <w:tmpl w:val="5C58F3E4"/>
    <w:lvl w:ilvl="0" w:tplc="576C511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8E5D73"/>
    <w:multiLevelType w:val="hybridMultilevel"/>
    <w:tmpl w:val="0592343E"/>
    <w:lvl w:ilvl="0" w:tplc="ED72CEF8">
      <w:start w:val="1"/>
      <w:numFmt w:val="bullet"/>
      <w:pStyle w:val="Level1BulletCharChar"/>
      <w:lvlText w:val=""/>
      <w:lvlJc w:val="left"/>
      <w:pPr>
        <w:tabs>
          <w:tab w:val="num" w:pos="720"/>
        </w:tabs>
        <w:ind w:left="720" w:hanging="720"/>
      </w:pPr>
      <w:rPr>
        <w:rFonts w:ascii="Symbol" w:hAnsi="Symbol" w:hint="default"/>
        <w:color w:val="auto"/>
      </w:rPr>
    </w:lvl>
    <w:lvl w:ilvl="1" w:tplc="04090019">
      <w:start w:val="1"/>
      <w:numFmt w:val="bullet"/>
      <w:lvlText w:val="o"/>
      <w:lvlJc w:val="left"/>
      <w:pPr>
        <w:tabs>
          <w:tab w:val="num" w:pos="720"/>
        </w:tabs>
        <w:ind w:left="720" w:hanging="360"/>
      </w:pPr>
      <w:rPr>
        <w:rFonts w:ascii="Courier New" w:hAnsi="Courier New" w:cs="Courier New" w:hint="default"/>
      </w:rPr>
    </w:lvl>
    <w:lvl w:ilvl="2" w:tplc="0409001B" w:tentative="1">
      <w:start w:val="1"/>
      <w:numFmt w:val="bullet"/>
      <w:lvlText w:val=""/>
      <w:lvlJc w:val="left"/>
      <w:pPr>
        <w:tabs>
          <w:tab w:val="num" w:pos="1440"/>
        </w:tabs>
        <w:ind w:left="1440" w:hanging="360"/>
      </w:pPr>
      <w:rPr>
        <w:rFonts w:ascii="Wingdings" w:hAnsi="Wingdings" w:hint="default"/>
      </w:rPr>
    </w:lvl>
    <w:lvl w:ilvl="3" w:tplc="0409000F" w:tentative="1">
      <w:start w:val="1"/>
      <w:numFmt w:val="bullet"/>
      <w:lvlText w:val=""/>
      <w:lvlJc w:val="left"/>
      <w:pPr>
        <w:tabs>
          <w:tab w:val="num" w:pos="2160"/>
        </w:tabs>
        <w:ind w:left="2160" w:hanging="360"/>
      </w:pPr>
      <w:rPr>
        <w:rFonts w:ascii="Symbol" w:hAnsi="Symbol" w:hint="default"/>
      </w:rPr>
    </w:lvl>
    <w:lvl w:ilvl="4" w:tplc="04090019" w:tentative="1">
      <w:start w:val="1"/>
      <w:numFmt w:val="bullet"/>
      <w:lvlText w:val="o"/>
      <w:lvlJc w:val="left"/>
      <w:pPr>
        <w:tabs>
          <w:tab w:val="num" w:pos="2880"/>
        </w:tabs>
        <w:ind w:left="2880" w:hanging="360"/>
      </w:pPr>
      <w:rPr>
        <w:rFonts w:ascii="Courier New" w:hAnsi="Courier New" w:cs="Courier New" w:hint="default"/>
      </w:rPr>
    </w:lvl>
    <w:lvl w:ilvl="5" w:tplc="0409001B" w:tentative="1">
      <w:start w:val="1"/>
      <w:numFmt w:val="bullet"/>
      <w:lvlText w:val=""/>
      <w:lvlJc w:val="left"/>
      <w:pPr>
        <w:tabs>
          <w:tab w:val="num" w:pos="3600"/>
        </w:tabs>
        <w:ind w:left="3600" w:hanging="360"/>
      </w:pPr>
      <w:rPr>
        <w:rFonts w:ascii="Wingdings" w:hAnsi="Wingdings" w:hint="default"/>
      </w:rPr>
    </w:lvl>
    <w:lvl w:ilvl="6" w:tplc="0409000F" w:tentative="1">
      <w:start w:val="1"/>
      <w:numFmt w:val="bullet"/>
      <w:lvlText w:val=""/>
      <w:lvlJc w:val="left"/>
      <w:pPr>
        <w:tabs>
          <w:tab w:val="num" w:pos="4320"/>
        </w:tabs>
        <w:ind w:left="4320" w:hanging="360"/>
      </w:pPr>
      <w:rPr>
        <w:rFonts w:ascii="Symbol" w:hAnsi="Symbol" w:hint="default"/>
      </w:rPr>
    </w:lvl>
    <w:lvl w:ilvl="7" w:tplc="04090019" w:tentative="1">
      <w:start w:val="1"/>
      <w:numFmt w:val="bullet"/>
      <w:lvlText w:val="o"/>
      <w:lvlJc w:val="left"/>
      <w:pPr>
        <w:tabs>
          <w:tab w:val="num" w:pos="5040"/>
        </w:tabs>
        <w:ind w:left="5040" w:hanging="360"/>
      </w:pPr>
      <w:rPr>
        <w:rFonts w:ascii="Courier New" w:hAnsi="Courier New" w:cs="Courier New" w:hint="default"/>
      </w:rPr>
    </w:lvl>
    <w:lvl w:ilvl="8" w:tplc="0409001B"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4A1671F8"/>
    <w:multiLevelType w:val="hybridMultilevel"/>
    <w:tmpl w:val="E17002BE"/>
    <w:lvl w:ilvl="0" w:tplc="7756C1F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540" w:hanging="360"/>
      </w:pPr>
      <w:rPr>
        <w:rFonts w:ascii="Wingdings" w:hAnsi="Wingdings" w:hint="default"/>
      </w:rPr>
    </w:lvl>
    <w:lvl w:ilvl="3" w:tplc="04090001" w:tentative="1">
      <w:start w:val="1"/>
      <w:numFmt w:val="bullet"/>
      <w:lvlText w:val=""/>
      <w:lvlJc w:val="left"/>
      <w:pPr>
        <w:ind w:left="1260" w:hanging="360"/>
      </w:pPr>
      <w:rPr>
        <w:rFonts w:ascii="Symbol" w:hAnsi="Symbol" w:hint="default"/>
      </w:rPr>
    </w:lvl>
    <w:lvl w:ilvl="4" w:tplc="04090003" w:tentative="1">
      <w:start w:val="1"/>
      <w:numFmt w:val="bullet"/>
      <w:lvlText w:val="o"/>
      <w:lvlJc w:val="left"/>
      <w:pPr>
        <w:ind w:left="1980" w:hanging="360"/>
      </w:pPr>
      <w:rPr>
        <w:rFonts w:ascii="Courier New" w:hAnsi="Courier New" w:cs="Courier New" w:hint="default"/>
      </w:rPr>
    </w:lvl>
    <w:lvl w:ilvl="5" w:tplc="04090005" w:tentative="1">
      <w:start w:val="1"/>
      <w:numFmt w:val="bullet"/>
      <w:lvlText w:val=""/>
      <w:lvlJc w:val="left"/>
      <w:pPr>
        <w:ind w:left="2700" w:hanging="360"/>
      </w:pPr>
      <w:rPr>
        <w:rFonts w:ascii="Wingdings" w:hAnsi="Wingdings" w:hint="default"/>
      </w:rPr>
    </w:lvl>
    <w:lvl w:ilvl="6" w:tplc="04090001" w:tentative="1">
      <w:start w:val="1"/>
      <w:numFmt w:val="bullet"/>
      <w:lvlText w:val=""/>
      <w:lvlJc w:val="left"/>
      <w:pPr>
        <w:ind w:left="3420" w:hanging="360"/>
      </w:pPr>
      <w:rPr>
        <w:rFonts w:ascii="Symbol" w:hAnsi="Symbol" w:hint="default"/>
      </w:rPr>
    </w:lvl>
    <w:lvl w:ilvl="7" w:tplc="04090003" w:tentative="1">
      <w:start w:val="1"/>
      <w:numFmt w:val="bullet"/>
      <w:lvlText w:val="o"/>
      <w:lvlJc w:val="left"/>
      <w:pPr>
        <w:ind w:left="4140" w:hanging="360"/>
      </w:pPr>
      <w:rPr>
        <w:rFonts w:ascii="Courier New" w:hAnsi="Courier New" w:cs="Courier New" w:hint="default"/>
      </w:rPr>
    </w:lvl>
    <w:lvl w:ilvl="8" w:tplc="04090005" w:tentative="1">
      <w:start w:val="1"/>
      <w:numFmt w:val="bullet"/>
      <w:lvlText w:val=""/>
      <w:lvlJc w:val="left"/>
      <w:pPr>
        <w:ind w:left="4860" w:hanging="360"/>
      </w:pPr>
      <w:rPr>
        <w:rFonts w:ascii="Wingdings" w:hAnsi="Wingdings" w:hint="default"/>
      </w:rPr>
    </w:lvl>
  </w:abstractNum>
  <w:abstractNum w:abstractNumId="18" w15:restartNumberingAfterBreak="0">
    <w:nsid w:val="5979393B"/>
    <w:multiLevelType w:val="multilevel"/>
    <w:tmpl w:val="089470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b w:val="0"/>
        <w:i w:val="0"/>
        <w:color w:val="auto"/>
        <w:sz w:val="18"/>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BAA4978"/>
    <w:multiLevelType w:val="hybridMultilevel"/>
    <w:tmpl w:val="9AB0FF66"/>
    <w:lvl w:ilvl="0" w:tplc="178CB690">
      <w:start w:val="1"/>
      <w:numFmt w:val="bullet"/>
      <w:lvlText w:val="-"/>
      <w:lvlJc w:val="left"/>
      <w:pPr>
        <w:ind w:left="1800" w:hanging="360"/>
      </w:pPr>
      <w:rPr>
        <w:rFonts w:ascii="Symbol" w:hAnsi="Symbol"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C667FA8"/>
    <w:multiLevelType w:val="hybridMultilevel"/>
    <w:tmpl w:val="2A648204"/>
    <w:lvl w:ilvl="0" w:tplc="D0F86772">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CC82BCF"/>
    <w:multiLevelType w:val="hybridMultilevel"/>
    <w:tmpl w:val="AD38C5E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22" w15:restartNumberingAfterBreak="0">
    <w:nsid w:val="614F684E"/>
    <w:multiLevelType w:val="hybridMultilevel"/>
    <w:tmpl w:val="D80E33EC"/>
    <w:lvl w:ilvl="0" w:tplc="59F6B9C8">
      <w:start w:val="1"/>
      <w:numFmt w:val="bullet"/>
      <w:pStyle w:val="Level2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66C17A0"/>
    <w:multiLevelType w:val="hybridMultilevel"/>
    <w:tmpl w:val="1DE68A36"/>
    <w:lvl w:ilvl="0" w:tplc="D31C5434">
      <w:start w:val="1"/>
      <w:numFmt w:val="bullet"/>
      <w:lvlText w:val=""/>
      <w:lvlJc w:val="left"/>
      <w:pPr>
        <w:tabs>
          <w:tab w:val="num" w:pos="1440"/>
        </w:tabs>
        <w:ind w:left="1440" w:hanging="360"/>
      </w:pPr>
      <w:rPr>
        <w:rFonts w:ascii="Wingdings" w:hAnsi="Wingdings" w:hint="default"/>
        <w:sz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747447FB"/>
    <w:multiLevelType w:val="hybridMultilevel"/>
    <w:tmpl w:val="852C5A9C"/>
    <w:lvl w:ilvl="0" w:tplc="902C596A">
      <w:start w:val="1"/>
      <w:numFmt w:val="bullet"/>
      <w:pStyle w:val="Article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197E75"/>
    <w:multiLevelType w:val="hybridMultilevel"/>
    <w:tmpl w:val="515A4DA4"/>
    <w:lvl w:ilvl="0" w:tplc="04090001">
      <w:start w:val="1"/>
      <w:numFmt w:val="bullet"/>
      <w:pStyle w:val="Bullet2"/>
      <w:lvlText w:val=""/>
      <w:lvlJc w:val="left"/>
      <w:pPr>
        <w:tabs>
          <w:tab w:val="num" w:pos="432"/>
        </w:tabs>
        <w:ind w:left="720" w:hanging="360"/>
      </w:pPr>
      <w:rPr>
        <w:rFonts w:ascii="Wingdings" w:hAnsi="Wingdings"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72913790">
    <w:abstractNumId w:val="4"/>
  </w:num>
  <w:num w:numId="2" w16cid:durableId="2137142509">
    <w:abstractNumId w:val="12"/>
  </w:num>
  <w:num w:numId="3" w16cid:durableId="777799400">
    <w:abstractNumId w:val="3"/>
  </w:num>
  <w:num w:numId="4" w16cid:durableId="2039698157">
    <w:abstractNumId w:val="16"/>
  </w:num>
  <w:num w:numId="5" w16cid:durableId="623192844">
    <w:abstractNumId w:val="22"/>
  </w:num>
  <w:num w:numId="6" w16cid:durableId="861090849">
    <w:abstractNumId w:val="25"/>
  </w:num>
  <w:num w:numId="7" w16cid:durableId="612858243">
    <w:abstractNumId w:val="1"/>
  </w:num>
  <w:num w:numId="8" w16cid:durableId="1524516508">
    <w:abstractNumId w:val="20"/>
  </w:num>
  <w:num w:numId="9" w16cid:durableId="480924318">
    <w:abstractNumId w:val="24"/>
  </w:num>
  <w:num w:numId="10" w16cid:durableId="1263026359">
    <w:abstractNumId w:val="0"/>
  </w:num>
  <w:num w:numId="11" w16cid:durableId="1811046629">
    <w:abstractNumId w:val="23"/>
  </w:num>
  <w:num w:numId="12" w16cid:durableId="2043555992">
    <w:abstractNumId w:val="9"/>
  </w:num>
  <w:num w:numId="13" w16cid:durableId="2118483157">
    <w:abstractNumId w:val="9"/>
  </w:num>
  <w:num w:numId="14" w16cid:durableId="1538348319">
    <w:abstractNumId w:val="9"/>
  </w:num>
  <w:num w:numId="15" w16cid:durableId="1470515985">
    <w:abstractNumId w:val="9"/>
  </w:num>
  <w:num w:numId="16" w16cid:durableId="385836604">
    <w:abstractNumId w:val="9"/>
  </w:num>
  <w:num w:numId="17" w16cid:durableId="1244993437">
    <w:abstractNumId w:val="15"/>
  </w:num>
  <w:num w:numId="18" w16cid:durableId="703865270">
    <w:abstractNumId w:val="21"/>
  </w:num>
  <w:num w:numId="19" w16cid:durableId="37247283">
    <w:abstractNumId w:val="1"/>
    <w:lvlOverride w:ilvl="0"/>
    <w:lvlOverride w:ilvl="1"/>
    <w:lvlOverride w:ilvl="2"/>
    <w:lvlOverride w:ilvl="3"/>
    <w:lvlOverride w:ilvl="4"/>
    <w:lvlOverride w:ilvl="5"/>
    <w:lvlOverride w:ilvl="6"/>
    <w:lvlOverride w:ilvl="7"/>
    <w:lvlOverride w:ilvl="8"/>
  </w:num>
  <w:num w:numId="20" w16cid:durableId="1372345802">
    <w:abstractNumId w:val="8"/>
  </w:num>
  <w:num w:numId="21" w16cid:durableId="2125034571">
    <w:abstractNumId w:val="7"/>
  </w:num>
  <w:num w:numId="22" w16cid:durableId="1057361441">
    <w:abstractNumId w:val="5"/>
  </w:num>
  <w:num w:numId="23" w16cid:durableId="765537270">
    <w:abstractNumId w:val="13"/>
  </w:num>
  <w:num w:numId="24" w16cid:durableId="721562065">
    <w:abstractNumId w:val="17"/>
  </w:num>
  <w:num w:numId="25" w16cid:durableId="2047680094">
    <w:abstractNumId w:val="18"/>
  </w:num>
  <w:num w:numId="26" w16cid:durableId="669606173">
    <w:abstractNumId w:val="11"/>
  </w:num>
  <w:num w:numId="27" w16cid:durableId="1379164262">
    <w:abstractNumId w:val="14"/>
  </w:num>
  <w:num w:numId="28" w16cid:durableId="2118792999">
    <w:abstractNumId w:val="2"/>
  </w:num>
  <w:num w:numId="29" w16cid:durableId="228276046">
    <w:abstractNumId w:val="10"/>
  </w:num>
  <w:num w:numId="30" w16cid:durableId="1758940468">
    <w:abstractNumId w:val="19"/>
  </w:num>
  <w:num w:numId="31" w16cid:durableId="3028551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28D1"/>
    <w:rsid w:val="00001E57"/>
    <w:rsid w:val="0000216F"/>
    <w:rsid w:val="00005B0A"/>
    <w:rsid w:val="0000619E"/>
    <w:rsid w:val="0000732D"/>
    <w:rsid w:val="00011447"/>
    <w:rsid w:val="0001188C"/>
    <w:rsid w:val="00012678"/>
    <w:rsid w:val="00015C53"/>
    <w:rsid w:val="00020D0C"/>
    <w:rsid w:val="00022A3C"/>
    <w:rsid w:val="00026098"/>
    <w:rsid w:val="00026232"/>
    <w:rsid w:val="000263D2"/>
    <w:rsid w:val="000311D6"/>
    <w:rsid w:val="00031BAF"/>
    <w:rsid w:val="00032882"/>
    <w:rsid w:val="00035D2F"/>
    <w:rsid w:val="0003659F"/>
    <w:rsid w:val="0004371C"/>
    <w:rsid w:val="0004438E"/>
    <w:rsid w:val="00045593"/>
    <w:rsid w:val="0004581A"/>
    <w:rsid w:val="000472C5"/>
    <w:rsid w:val="00047E02"/>
    <w:rsid w:val="00047EB6"/>
    <w:rsid w:val="00051A3D"/>
    <w:rsid w:val="00052580"/>
    <w:rsid w:val="00053279"/>
    <w:rsid w:val="0006257B"/>
    <w:rsid w:val="00066894"/>
    <w:rsid w:val="00067B35"/>
    <w:rsid w:val="00070154"/>
    <w:rsid w:val="00070A5B"/>
    <w:rsid w:val="00071A23"/>
    <w:rsid w:val="000723FC"/>
    <w:rsid w:val="00073158"/>
    <w:rsid w:val="00073901"/>
    <w:rsid w:val="00074312"/>
    <w:rsid w:val="00075035"/>
    <w:rsid w:val="000757C2"/>
    <w:rsid w:val="00075ED8"/>
    <w:rsid w:val="000819EB"/>
    <w:rsid w:val="00082CD1"/>
    <w:rsid w:val="00086501"/>
    <w:rsid w:val="00087ECF"/>
    <w:rsid w:val="000902DD"/>
    <w:rsid w:val="00091D0D"/>
    <w:rsid w:val="00091E6E"/>
    <w:rsid w:val="00092C03"/>
    <w:rsid w:val="0009480A"/>
    <w:rsid w:val="00094932"/>
    <w:rsid w:val="0009531F"/>
    <w:rsid w:val="0009665D"/>
    <w:rsid w:val="000A1F06"/>
    <w:rsid w:val="000B14A5"/>
    <w:rsid w:val="000B17AF"/>
    <w:rsid w:val="000B17D6"/>
    <w:rsid w:val="000B5DC4"/>
    <w:rsid w:val="000B78D5"/>
    <w:rsid w:val="000C0E64"/>
    <w:rsid w:val="000C6E03"/>
    <w:rsid w:val="000C751A"/>
    <w:rsid w:val="000C796C"/>
    <w:rsid w:val="000D0B09"/>
    <w:rsid w:val="000D3794"/>
    <w:rsid w:val="000D3A93"/>
    <w:rsid w:val="000D412D"/>
    <w:rsid w:val="000E198B"/>
    <w:rsid w:val="000E2ACF"/>
    <w:rsid w:val="000E349F"/>
    <w:rsid w:val="000E3E2B"/>
    <w:rsid w:val="000E3F8E"/>
    <w:rsid w:val="000E4D59"/>
    <w:rsid w:val="000E666E"/>
    <w:rsid w:val="000E7BC7"/>
    <w:rsid w:val="000F01A1"/>
    <w:rsid w:val="000F3423"/>
    <w:rsid w:val="000F5558"/>
    <w:rsid w:val="000F5C7C"/>
    <w:rsid w:val="000F63FD"/>
    <w:rsid w:val="000F6E0E"/>
    <w:rsid w:val="000F72A0"/>
    <w:rsid w:val="0010026B"/>
    <w:rsid w:val="00101465"/>
    <w:rsid w:val="001015CF"/>
    <w:rsid w:val="00104E74"/>
    <w:rsid w:val="00105385"/>
    <w:rsid w:val="00110845"/>
    <w:rsid w:val="00110DE7"/>
    <w:rsid w:val="001114D6"/>
    <w:rsid w:val="00111759"/>
    <w:rsid w:val="001129EB"/>
    <w:rsid w:val="00113283"/>
    <w:rsid w:val="001149D2"/>
    <w:rsid w:val="001159CA"/>
    <w:rsid w:val="001252E0"/>
    <w:rsid w:val="001258B1"/>
    <w:rsid w:val="00125D51"/>
    <w:rsid w:val="001264B2"/>
    <w:rsid w:val="00126A04"/>
    <w:rsid w:val="00127185"/>
    <w:rsid w:val="001300B9"/>
    <w:rsid w:val="00131616"/>
    <w:rsid w:val="00135094"/>
    <w:rsid w:val="00136587"/>
    <w:rsid w:val="001404DA"/>
    <w:rsid w:val="001428E5"/>
    <w:rsid w:val="00142CBB"/>
    <w:rsid w:val="00143527"/>
    <w:rsid w:val="001470AE"/>
    <w:rsid w:val="00150995"/>
    <w:rsid w:val="0015434B"/>
    <w:rsid w:val="001609F7"/>
    <w:rsid w:val="00162FB4"/>
    <w:rsid w:val="00163755"/>
    <w:rsid w:val="00163B9A"/>
    <w:rsid w:val="00165A13"/>
    <w:rsid w:val="001663BF"/>
    <w:rsid w:val="0017034A"/>
    <w:rsid w:val="00171136"/>
    <w:rsid w:val="00172365"/>
    <w:rsid w:val="00173009"/>
    <w:rsid w:val="00173838"/>
    <w:rsid w:val="0017574F"/>
    <w:rsid w:val="001808D4"/>
    <w:rsid w:val="00185C9C"/>
    <w:rsid w:val="00191E94"/>
    <w:rsid w:val="001920BA"/>
    <w:rsid w:val="00192727"/>
    <w:rsid w:val="00193A2E"/>
    <w:rsid w:val="00195745"/>
    <w:rsid w:val="001A143B"/>
    <w:rsid w:val="001A374A"/>
    <w:rsid w:val="001A3E34"/>
    <w:rsid w:val="001A537F"/>
    <w:rsid w:val="001A5670"/>
    <w:rsid w:val="001A711D"/>
    <w:rsid w:val="001B1D57"/>
    <w:rsid w:val="001B38B1"/>
    <w:rsid w:val="001B5C80"/>
    <w:rsid w:val="001B5EB1"/>
    <w:rsid w:val="001B652C"/>
    <w:rsid w:val="001C0E64"/>
    <w:rsid w:val="001C1204"/>
    <w:rsid w:val="001C27AF"/>
    <w:rsid w:val="001C39DA"/>
    <w:rsid w:val="001C448E"/>
    <w:rsid w:val="001C5F7E"/>
    <w:rsid w:val="001C63CA"/>
    <w:rsid w:val="001C676F"/>
    <w:rsid w:val="001D1E38"/>
    <w:rsid w:val="001D2110"/>
    <w:rsid w:val="001D21CE"/>
    <w:rsid w:val="001D2B66"/>
    <w:rsid w:val="001D2CE6"/>
    <w:rsid w:val="001D31CE"/>
    <w:rsid w:val="001D3F3D"/>
    <w:rsid w:val="001D5131"/>
    <w:rsid w:val="001D7C57"/>
    <w:rsid w:val="001E05D5"/>
    <w:rsid w:val="001E2175"/>
    <w:rsid w:val="001E308C"/>
    <w:rsid w:val="001E3792"/>
    <w:rsid w:val="001E3C4D"/>
    <w:rsid w:val="001E3DBD"/>
    <w:rsid w:val="001E4FC4"/>
    <w:rsid w:val="001E5EAD"/>
    <w:rsid w:val="001F31E9"/>
    <w:rsid w:val="001F5069"/>
    <w:rsid w:val="001F5973"/>
    <w:rsid w:val="001F5E12"/>
    <w:rsid w:val="002017D9"/>
    <w:rsid w:val="00201EDF"/>
    <w:rsid w:val="002038FE"/>
    <w:rsid w:val="00205499"/>
    <w:rsid w:val="00205780"/>
    <w:rsid w:val="00206F42"/>
    <w:rsid w:val="002070F0"/>
    <w:rsid w:val="0020793A"/>
    <w:rsid w:val="00214DB5"/>
    <w:rsid w:val="00215C3F"/>
    <w:rsid w:val="00215D15"/>
    <w:rsid w:val="00216844"/>
    <w:rsid w:val="002169BE"/>
    <w:rsid w:val="0021731A"/>
    <w:rsid w:val="00220ED4"/>
    <w:rsid w:val="002221C1"/>
    <w:rsid w:val="002253EB"/>
    <w:rsid w:val="002269C7"/>
    <w:rsid w:val="00230216"/>
    <w:rsid w:val="002303C4"/>
    <w:rsid w:val="002325E2"/>
    <w:rsid w:val="00232DBC"/>
    <w:rsid w:val="00236EE4"/>
    <w:rsid w:val="00241E47"/>
    <w:rsid w:val="0024237D"/>
    <w:rsid w:val="002449CC"/>
    <w:rsid w:val="00245275"/>
    <w:rsid w:val="002456BA"/>
    <w:rsid w:val="002463E3"/>
    <w:rsid w:val="002471A7"/>
    <w:rsid w:val="00254AAA"/>
    <w:rsid w:val="00256DD5"/>
    <w:rsid w:val="00260764"/>
    <w:rsid w:val="002609AA"/>
    <w:rsid w:val="00262C24"/>
    <w:rsid w:val="00263532"/>
    <w:rsid w:val="002637A5"/>
    <w:rsid w:val="00266056"/>
    <w:rsid w:val="00266247"/>
    <w:rsid w:val="00270018"/>
    <w:rsid w:val="00270C0A"/>
    <w:rsid w:val="0027121C"/>
    <w:rsid w:val="0027513D"/>
    <w:rsid w:val="00275ABF"/>
    <w:rsid w:val="00276501"/>
    <w:rsid w:val="00281B31"/>
    <w:rsid w:val="0028297A"/>
    <w:rsid w:val="0028417C"/>
    <w:rsid w:val="00284C69"/>
    <w:rsid w:val="00294C0C"/>
    <w:rsid w:val="0029793F"/>
    <w:rsid w:val="002A0ECA"/>
    <w:rsid w:val="002A229E"/>
    <w:rsid w:val="002A3261"/>
    <w:rsid w:val="002A4AA6"/>
    <w:rsid w:val="002A4D72"/>
    <w:rsid w:val="002A53D8"/>
    <w:rsid w:val="002A57EF"/>
    <w:rsid w:val="002A7009"/>
    <w:rsid w:val="002A71A8"/>
    <w:rsid w:val="002B0279"/>
    <w:rsid w:val="002B18BF"/>
    <w:rsid w:val="002B1A6E"/>
    <w:rsid w:val="002B2537"/>
    <w:rsid w:val="002B3A2A"/>
    <w:rsid w:val="002B3D3B"/>
    <w:rsid w:val="002B582E"/>
    <w:rsid w:val="002B5C32"/>
    <w:rsid w:val="002B7D02"/>
    <w:rsid w:val="002C0C5E"/>
    <w:rsid w:val="002C14A7"/>
    <w:rsid w:val="002C1630"/>
    <w:rsid w:val="002C2184"/>
    <w:rsid w:val="002C272D"/>
    <w:rsid w:val="002D2426"/>
    <w:rsid w:val="002D3E77"/>
    <w:rsid w:val="002D3F48"/>
    <w:rsid w:val="002D4A43"/>
    <w:rsid w:val="002D4DBA"/>
    <w:rsid w:val="002D6812"/>
    <w:rsid w:val="002D6F65"/>
    <w:rsid w:val="002E067A"/>
    <w:rsid w:val="002E33E8"/>
    <w:rsid w:val="002E3650"/>
    <w:rsid w:val="002E77DB"/>
    <w:rsid w:val="002E7E77"/>
    <w:rsid w:val="002F4E77"/>
    <w:rsid w:val="002F57F1"/>
    <w:rsid w:val="002F5B27"/>
    <w:rsid w:val="002F6B08"/>
    <w:rsid w:val="002F74F9"/>
    <w:rsid w:val="00302916"/>
    <w:rsid w:val="00303DF5"/>
    <w:rsid w:val="00304514"/>
    <w:rsid w:val="00310100"/>
    <w:rsid w:val="0031079A"/>
    <w:rsid w:val="003120B4"/>
    <w:rsid w:val="00312E78"/>
    <w:rsid w:val="00314AEA"/>
    <w:rsid w:val="00316511"/>
    <w:rsid w:val="0031754F"/>
    <w:rsid w:val="00317D19"/>
    <w:rsid w:val="00322876"/>
    <w:rsid w:val="003231E0"/>
    <w:rsid w:val="003238B5"/>
    <w:rsid w:val="003239F6"/>
    <w:rsid w:val="003253BE"/>
    <w:rsid w:val="00325E9C"/>
    <w:rsid w:val="0032780B"/>
    <w:rsid w:val="0033030D"/>
    <w:rsid w:val="00330494"/>
    <w:rsid w:val="00331A1F"/>
    <w:rsid w:val="00333575"/>
    <w:rsid w:val="00336C47"/>
    <w:rsid w:val="003445EE"/>
    <w:rsid w:val="00354E12"/>
    <w:rsid w:val="00363766"/>
    <w:rsid w:val="003665DB"/>
    <w:rsid w:val="003668E1"/>
    <w:rsid w:val="003671B4"/>
    <w:rsid w:val="00367BF4"/>
    <w:rsid w:val="00367CCA"/>
    <w:rsid w:val="003703FA"/>
    <w:rsid w:val="00370B27"/>
    <w:rsid w:val="003716F9"/>
    <w:rsid w:val="00372289"/>
    <w:rsid w:val="00373A77"/>
    <w:rsid w:val="0037441B"/>
    <w:rsid w:val="00376699"/>
    <w:rsid w:val="003778A6"/>
    <w:rsid w:val="00382024"/>
    <w:rsid w:val="0038252C"/>
    <w:rsid w:val="0038318E"/>
    <w:rsid w:val="00385F9D"/>
    <w:rsid w:val="00387DD2"/>
    <w:rsid w:val="00392D75"/>
    <w:rsid w:val="00394B39"/>
    <w:rsid w:val="003955D9"/>
    <w:rsid w:val="003965CA"/>
    <w:rsid w:val="0039790E"/>
    <w:rsid w:val="003A0E94"/>
    <w:rsid w:val="003A18CD"/>
    <w:rsid w:val="003A345C"/>
    <w:rsid w:val="003A4274"/>
    <w:rsid w:val="003A5D50"/>
    <w:rsid w:val="003A7922"/>
    <w:rsid w:val="003B03DA"/>
    <w:rsid w:val="003B04AE"/>
    <w:rsid w:val="003B15D6"/>
    <w:rsid w:val="003B2ABC"/>
    <w:rsid w:val="003B59A0"/>
    <w:rsid w:val="003B618D"/>
    <w:rsid w:val="003B7C46"/>
    <w:rsid w:val="003C0106"/>
    <w:rsid w:val="003C497E"/>
    <w:rsid w:val="003C6344"/>
    <w:rsid w:val="003C764E"/>
    <w:rsid w:val="003D2391"/>
    <w:rsid w:val="003D345F"/>
    <w:rsid w:val="003D4D71"/>
    <w:rsid w:val="003D6BF6"/>
    <w:rsid w:val="003D7A8D"/>
    <w:rsid w:val="003E305A"/>
    <w:rsid w:val="003E5101"/>
    <w:rsid w:val="003E6C55"/>
    <w:rsid w:val="003E758E"/>
    <w:rsid w:val="003E7646"/>
    <w:rsid w:val="003E7816"/>
    <w:rsid w:val="003F23EA"/>
    <w:rsid w:val="003F24C7"/>
    <w:rsid w:val="003F65B4"/>
    <w:rsid w:val="003F6AA5"/>
    <w:rsid w:val="00403549"/>
    <w:rsid w:val="004035FD"/>
    <w:rsid w:val="00404070"/>
    <w:rsid w:val="00405108"/>
    <w:rsid w:val="00405BA1"/>
    <w:rsid w:val="00405C67"/>
    <w:rsid w:val="004072F8"/>
    <w:rsid w:val="00407C68"/>
    <w:rsid w:val="00407D30"/>
    <w:rsid w:val="00413EDA"/>
    <w:rsid w:val="004142AB"/>
    <w:rsid w:val="004212DC"/>
    <w:rsid w:val="00421F65"/>
    <w:rsid w:val="0042442C"/>
    <w:rsid w:val="00424B17"/>
    <w:rsid w:val="00425B17"/>
    <w:rsid w:val="00430455"/>
    <w:rsid w:val="00430D8B"/>
    <w:rsid w:val="004315FA"/>
    <w:rsid w:val="004326A6"/>
    <w:rsid w:val="004344D5"/>
    <w:rsid w:val="0043510E"/>
    <w:rsid w:val="004361EE"/>
    <w:rsid w:val="004367A7"/>
    <w:rsid w:val="00436CA8"/>
    <w:rsid w:val="00437D67"/>
    <w:rsid w:val="00437F82"/>
    <w:rsid w:val="004408D3"/>
    <w:rsid w:val="004456C0"/>
    <w:rsid w:val="00445B36"/>
    <w:rsid w:val="00445F6F"/>
    <w:rsid w:val="004509B5"/>
    <w:rsid w:val="004533C4"/>
    <w:rsid w:val="00454B04"/>
    <w:rsid w:val="00454B2D"/>
    <w:rsid w:val="00456E3E"/>
    <w:rsid w:val="0045702A"/>
    <w:rsid w:val="00461824"/>
    <w:rsid w:val="00462C84"/>
    <w:rsid w:val="00462E13"/>
    <w:rsid w:val="0046561B"/>
    <w:rsid w:val="00465C27"/>
    <w:rsid w:val="004676F4"/>
    <w:rsid w:val="00470EB8"/>
    <w:rsid w:val="004732A4"/>
    <w:rsid w:val="00473BF5"/>
    <w:rsid w:val="00473CD2"/>
    <w:rsid w:val="00475520"/>
    <w:rsid w:val="0047738C"/>
    <w:rsid w:val="00477FB7"/>
    <w:rsid w:val="00481C09"/>
    <w:rsid w:val="00482159"/>
    <w:rsid w:val="004859EE"/>
    <w:rsid w:val="00486B4E"/>
    <w:rsid w:val="00490479"/>
    <w:rsid w:val="00491A6D"/>
    <w:rsid w:val="00491DA7"/>
    <w:rsid w:val="00492B35"/>
    <w:rsid w:val="0049534E"/>
    <w:rsid w:val="00497A0B"/>
    <w:rsid w:val="00497D05"/>
    <w:rsid w:val="00497DB4"/>
    <w:rsid w:val="004A1D7C"/>
    <w:rsid w:val="004A2E1D"/>
    <w:rsid w:val="004A62FF"/>
    <w:rsid w:val="004B0539"/>
    <w:rsid w:val="004B2B7F"/>
    <w:rsid w:val="004B39AA"/>
    <w:rsid w:val="004B6825"/>
    <w:rsid w:val="004B72A8"/>
    <w:rsid w:val="004C0F89"/>
    <w:rsid w:val="004C1F35"/>
    <w:rsid w:val="004C1F46"/>
    <w:rsid w:val="004C222D"/>
    <w:rsid w:val="004C2FCC"/>
    <w:rsid w:val="004C557D"/>
    <w:rsid w:val="004C55B7"/>
    <w:rsid w:val="004D2B2D"/>
    <w:rsid w:val="004D3A52"/>
    <w:rsid w:val="004D5137"/>
    <w:rsid w:val="004D51F9"/>
    <w:rsid w:val="004D644E"/>
    <w:rsid w:val="004D6858"/>
    <w:rsid w:val="004E380F"/>
    <w:rsid w:val="004E45E0"/>
    <w:rsid w:val="004E702F"/>
    <w:rsid w:val="004E7834"/>
    <w:rsid w:val="004F0B51"/>
    <w:rsid w:val="004F111B"/>
    <w:rsid w:val="004F1164"/>
    <w:rsid w:val="004F214C"/>
    <w:rsid w:val="004F2D4E"/>
    <w:rsid w:val="004F37C8"/>
    <w:rsid w:val="004F44A6"/>
    <w:rsid w:val="00503175"/>
    <w:rsid w:val="00504F5F"/>
    <w:rsid w:val="00506880"/>
    <w:rsid w:val="0051188A"/>
    <w:rsid w:val="005134F0"/>
    <w:rsid w:val="005139C0"/>
    <w:rsid w:val="00514618"/>
    <w:rsid w:val="00516A04"/>
    <w:rsid w:val="00516F67"/>
    <w:rsid w:val="00517006"/>
    <w:rsid w:val="00522276"/>
    <w:rsid w:val="0052326A"/>
    <w:rsid w:val="005248D4"/>
    <w:rsid w:val="005257DF"/>
    <w:rsid w:val="00526A60"/>
    <w:rsid w:val="0053133F"/>
    <w:rsid w:val="0053595F"/>
    <w:rsid w:val="00536F65"/>
    <w:rsid w:val="0054016B"/>
    <w:rsid w:val="00540887"/>
    <w:rsid w:val="00541383"/>
    <w:rsid w:val="00541385"/>
    <w:rsid w:val="00544766"/>
    <w:rsid w:val="005457F4"/>
    <w:rsid w:val="005475DC"/>
    <w:rsid w:val="00552520"/>
    <w:rsid w:val="00554295"/>
    <w:rsid w:val="005572C9"/>
    <w:rsid w:val="005674E7"/>
    <w:rsid w:val="00570F49"/>
    <w:rsid w:val="0057232B"/>
    <w:rsid w:val="0057369E"/>
    <w:rsid w:val="00573D62"/>
    <w:rsid w:val="005749C5"/>
    <w:rsid w:val="005755A0"/>
    <w:rsid w:val="005767AF"/>
    <w:rsid w:val="0057723C"/>
    <w:rsid w:val="00577943"/>
    <w:rsid w:val="00581DB4"/>
    <w:rsid w:val="005826DD"/>
    <w:rsid w:val="005834FF"/>
    <w:rsid w:val="00584240"/>
    <w:rsid w:val="00586131"/>
    <w:rsid w:val="00590852"/>
    <w:rsid w:val="00590C8B"/>
    <w:rsid w:val="005933E4"/>
    <w:rsid w:val="00597EF1"/>
    <w:rsid w:val="005A03A5"/>
    <w:rsid w:val="005A38A1"/>
    <w:rsid w:val="005A3BCD"/>
    <w:rsid w:val="005A6C14"/>
    <w:rsid w:val="005A6E41"/>
    <w:rsid w:val="005B0A6D"/>
    <w:rsid w:val="005B1248"/>
    <w:rsid w:val="005B1511"/>
    <w:rsid w:val="005B2355"/>
    <w:rsid w:val="005B453F"/>
    <w:rsid w:val="005B5261"/>
    <w:rsid w:val="005B5FE7"/>
    <w:rsid w:val="005B6695"/>
    <w:rsid w:val="005B6C13"/>
    <w:rsid w:val="005C0613"/>
    <w:rsid w:val="005C1E89"/>
    <w:rsid w:val="005C2821"/>
    <w:rsid w:val="005C4829"/>
    <w:rsid w:val="005C5D49"/>
    <w:rsid w:val="005C76BB"/>
    <w:rsid w:val="005C78CA"/>
    <w:rsid w:val="005C7F2B"/>
    <w:rsid w:val="005D344A"/>
    <w:rsid w:val="005D5D9B"/>
    <w:rsid w:val="005D6592"/>
    <w:rsid w:val="005D6E09"/>
    <w:rsid w:val="005D7268"/>
    <w:rsid w:val="005D77FB"/>
    <w:rsid w:val="005E0106"/>
    <w:rsid w:val="005E18E5"/>
    <w:rsid w:val="005E2AF5"/>
    <w:rsid w:val="005E3433"/>
    <w:rsid w:val="005E65C3"/>
    <w:rsid w:val="005E701A"/>
    <w:rsid w:val="005E7878"/>
    <w:rsid w:val="005F4077"/>
    <w:rsid w:val="005F4671"/>
    <w:rsid w:val="005F6429"/>
    <w:rsid w:val="005F71D9"/>
    <w:rsid w:val="00603173"/>
    <w:rsid w:val="00603E34"/>
    <w:rsid w:val="00605E27"/>
    <w:rsid w:val="00607DF3"/>
    <w:rsid w:val="00612710"/>
    <w:rsid w:val="00612F92"/>
    <w:rsid w:val="0062342A"/>
    <w:rsid w:val="00625378"/>
    <w:rsid w:val="006254AB"/>
    <w:rsid w:val="00626510"/>
    <w:rsid w:val="00626AFC"/>
    <w:rsid w:val="00630087"/>
    <w:rsid w:val="006305D1"/>
    <w:rsid w:val="00630797"/>
    <w:rsid w:val="00631D1E"/>
    <w:rsid w:val="006325C8"/>
    <w:rsid w:val="0063412E"/>
    <w:rsid w:val="00635E39"/>
    <w:rsid w:val="0063715C"/>
    <w:rsid w:val="00641E0D"/>
    <w:rsid w:val="00644DFC"/>
    <w:rsid w:val="00645788"/>
    <w:rsid w:val="00646ACE"/>
    <w:rsid w:val="00647BB5"/>
    <w:rsid w:val="00652798"/>
    <w:rsid w:val="00653D5E"/>
    <w:rsid w:val="006567C7"/>
    <w:rsid w:val="00661F4A"/>
    <w:rsid w:val="0066283E"/>
    <w:rsid w:val="00665D4A"/>
    <w:rsid w:val="00666E67"/>
    <w:rsid w:val="00674CF2"/>
    <w:rsid w:val="006757C8"/>
    <w:rsid w:val="006766FF"/>
    <w:rsid w:val="006769BD"/>
    <w:rsid w:val="00681059"/>
    <w:rsid w:val="00681F74"/>
    <w:rsid w:val="00682062"/>
    <w:rsid w:val="00683FAC"/>
    <w:rsid w:val="00684FA9"/>
    <w:rsid w:val="00685C20"/>
    <w:rsid w:val="00691B9F"/>
    <w:rsid w:val="00691C05"/>
    <w:rsid w:val="0069318A"/>
    <w:rsid w:val="00694627"/>
    <w:rsid w:val="00695FDC"/>
    <w:rsid w:val="006969F4"/>
    <w:rsid w:val="00696B67"/>
    <w:rsid w:val="006975CE"/>
    <w:rsid w:val="006A06C4"/>
    <w:rsid w:val="006A0A64"/>
    <w:rsid w:val="006A2CED"/>
    <w:rsid w:val="006A30CF"/>
    <w:rsid w:val="006A729C"/>
    <w:rsid w:val="006A7A90"/>
    <w:rsid w:val="006B008C"/>
    <w:rsid w:val="006B2434"/>
    <w:rsid w:val="006B3B82"/>
    <w:rsid w:val="006B486D"/>
    <w:rsid w:val="006B53E3"/>
    <w:rsid w:val="006B5EAF"/>
    <w:rsid w:val="006C3317"/>
    <w:rsid w:val="006C5C67"/>
    <w:rsid w:val="006C5C84"/>
    <w:rsid w:val="006C638A"/>
    <w:rsid w:val="006C7C7A"/>
    <w:rsid w:val="006D06E9"/>
    <w:rsid w:val="006D1E59"/>
    <w:rsid w:val="006D2B08"/>
    <w:rsid w:val="006D3C27"/>
    <w:rsid w:val="006D448B"/>
    <w:rsid w:val="006D72DE"/>
    <w:rsid w:val="006E6E5C"/>
    <w:rsid w:val="006E6EEC"/>
    <w:rsid w:val="006F0702"/>
    <w:rsid w:val="006F27F5"/>
    <w:rsid w:val="006F2C28"/>
    <w:rsid w:val="006F552C"/>
    <w:rsid w:val="00700053"/>
    <w:rsid w:val="00702EC1"/>
    <w:rsid w:val="00706F23"/>
    <w:rsid w:val="00707148"/>
    <w:rsid w:val="00710981"/>
    <w:rsid w:val="00710CAA"/>
    <w:rsid w:val="0071540B"/>
    <w:rsid w:val="007155DA"/>
    <w:rsid w:val="00715752"/>
    <w:rsid w:val="007164A1"/>
    <w:rsid w:val="007165CC"/>
    <w:rsid w:val="007176C7"/>
    <w:rsid w:val="00717D11"/>
    <w:rsid w:val="007215D7"/>
    <w:rsid w:val="00723EE3"/>
    <w:rsid w:val="00725C1D"/>
    <w:rsid w:val="007303C2"/>
    <w:rsid w:val="00732DFF"/>
    <w:rsid w:val="00733242"/>
    <w:rsid w:val="0073557D"/>
    <w:rsid w:val="00735741"/>
    <w:rsid w:val="00735A0C"/>
    <w:rsid w:val="00737028"/>
    <w:rsid w:val="00737299"/>
    <w:rsid w:val="0074055F"/>
    <w:rsid w:val="00744749"/>
    <w:rsid w:val="00745E76"/>
    <w:rsid w:val="00745EE8"/>
    <w:rsid w:val="00746FA4"/>
    <w:rsid w:val="00750916"/>
    <w:rsid w:val="00752621"/>
    <w:rsid w:val="0075301F"/>
    <w:rsid w:val="007533A9"/>
    <w:rsid w:val="007534CB"/>
    <w:rsid w:val="007601AA"/>
    <w:rsid w:val="00760458"/>
    <w:rsid w:val="00761ABF"/>
    <w:rsid w:val="00763225"/>
    <w:rsid w:val="00766239"/>
    <w:rsid w:val="00766B79"/>
    <w:rsid w:val="00766F23"/>
    <w:rsid w:val="00767810"/>
    <w:rsid w:val="0077371C"/>
    <w:rsid w:val="00774BD3"/>
    <w:rsid w:val="00776B55"/>
    <w:rsid w:val="00777C82"/>
    <w:rsid w:val="00781205"/>
    <w:rsid w:val="00781DDB"/>
    <w:rsid w:val="00782E41"/>
    <w:rsid w:val="00782EC0"/>
    <w:rsid w:val="00784F4B"/>
    <w:rsid w:val="00787DEC"/>
    <w:rsid w:val="00791B76"/>
    <w:rsid w:val="00791ED9"/>
    <w:rsid w:val="007928B4"/>
    <w:rsid w:val="00792994"/>
    <w:rsid w:val="0079320C"/>
    <w:rsid w:val="007932D5"/>
    <w:rsid w:val="00793C3E"/>
    <w:rsid w:val="007A039B"/>
    <w:rsid w:val="007A2185"/>
    <w:rsid w:val="007A30A2"/>
    <w:rsid w:val="007A3B78"/>
    <w:rsid w:val="007A5F88"/>
    <w:rsid w:val="007B0640"/>
    <w:rsid w:val="007B44BB"/>
    <w:rsid w:val="007B4E44"/>
    <w:rsid w:val="007B663C"/>
    <w:rsid w:val="007C03DC"/>
    <w:rsid w:val="007C0E60"/>
    <w:rsid w:val="007C3692"/>
    <w:rsid w:val="007C50BA"/>
    <w:rsid w:val="007D19F9"/>
    <w:rsid w:val="007D2265"/>
    <w:rsid w:val="007D5E98"/>
    <w:rsid w:val="007D70A7"/>
    <w:rsid w:val="007E06FA"/>
    <w:rsid w:val="007E1259"/>
    <w:rsid w:val="007E1601"/>
    <w:rsid w:val="007E1797"/>
    <w:rsid w:val="007E17F0"/>
    <w:rsid w:val="007E2E68"/>
    <w:rsid w:val="007E5856"/>
    <w:rsid w:val="007E5DB0"/>
    <w:rsid w:val="007E7201"/>
    <w:rsid w:val="007E79CD"/>
    <w:rsid w:val="007F02FB"/>
    <w:rsid w:val="007F0BB1"/>
    <w:rsid w:val="007F0E83"/>
    <w:rsid w:val="007F1605"/>
    <w:rsid w:val="0080039A"/>
    <w:rsid w:val="00801DA7"/>
    <w:rsid w:val="008024DC"/>
    <w:rsid w:val="00802807"/>
    <w:rsid w:val="008033B9"/>
    <w:rsid w:val="00803723"/>
    <w:rsid w:val="00810FBB"/>
    <w:rsid w:val="00811699"/>
    <w:rsid w:val="00812936"/>
    <w:rsid w:val="00813E65"/>
    <w:rsid w:val="00815154"/>
    <w:rsid w:val="00817666"/>
    <w:rsid w:val="00817FBF"/>
    <w:rsid w:val="0082038A"/>
    <w:rsid w:val="0082150C"/>
    <w:rsid w:val="0082383D"/>
    <w:rsid w:val="00823BD6"/>
    <w:rsid w:val="008250CB"/>
    <w:rsid w:val="0083461D"/>
    <w:rsid w:val="008353E8"/>
    <w:rsid w:val="00835C4C"/>
    <w:rsid w:val="00837AAC"/>
    <w:rsid w:val="008403B3"/>
    <w:rsid w:val="00846ECA"/>
    <w:rsid w:val="0084794F"/>
    <w:rsid w:val="00852012"/>
    <w:rsid w:val="008531EB"/>
    <w:rsid w:val="00853C37"/>
    <w:rsid w:val="008558FE"/>
    <w:rsid w:val="008560F3"/>
    <w:rsid w:val="00856860"/>
    <w:rsid w:val="00856A42"/>
    <w:rsid w:val="00856B31"/>
    <w:rsid w:val="00861D54"/>
    <w:rsid w:val="00863A7C"/>
    <w:rsid w:val="008676F4"/>
    <w:rsid w:val="008677A4"/>
    <w:rsid w:val="00870379"/>
    <w:rsid w:val="00870593"/>
    <w:rsid w:val="00874BDA"/>
    <w:rsid w:val="0087587E"/>
    <w:rsid w:val="00875F54"/>
    <w:rsid w:val="00877232"/>
    <w:rsid w:val="00877912"/>
    <w:rsid w:val="008822B0"/>
    <w:rsid w:val="00884682"/>
    <w:rsid w:val="00886A9A"/>
    <w:rsid w:val="0089012C"/>
    <w:rsid w:val="00891A5E"/>
    <w:rsid w:val="00892C0B"/>
    <w:rsid w:val="00896D8F"/>
    <w:rsid w:val="008A10EB"/>
    <w:rsid w:val="008A17A0"/>
    <w:rsid w:val="008A2AF6"/>
    <w:rsid w:val="008A33D7"/>
    <w:rsid w:val="008B1429"/>
    <w:rsid w:val="008B381A"/>
    <w:rsid w:val="008B3F6C"/>
    <w:rsid w:val="008B6503"/>
    <w:rsid w:val="008B7570"/>
    <w:rsid w:val="008B7A09"/>
    <w:rsid w:val="008B7BDB"/>
    <w:rsid w:val="008C0731"/>
    <w:rsid w:val="008C1F94"/>
    <w:rsid w:val="008C217A"/>
    <w:rsid w:val="008C2C00"/>
    <w:rsid w:val="008C4A03"/>
    <w:rsid w:val="008C57AE"/>
    <w:rsid w:val="008C6054"/>
    <w:rsid w:val="008C74EA"/>
    <w:rsid w:val="008D12D7"/>
    <w:rsid w:val="008D13EB"/>
    <w:rsid w:val="008D21D7"/>
    <w:rsid w:val="008D3BDB"/>
    <w:rsid w:val="008D5E22"/>
    <w:rsid w:val="008D5FE5"/>
    <w:rsid w:val="008D6417"/>
    <w:rsid w:val="008D6F8D"/>
    <w:rsid w:val="008E1486"/>
    <w:rsid w:val="008E1C7D"/>
    <w:rsid w:val="008E25EA"/>
    <w:rsid w:val="008E32E7"/>
    <w:rsid w:val="008E4F2D"/>
    <w:rsid w:val="008E521E"/>
    <w:rsid w:val="008F23E0"/>
    <w:rsid w:val="008F31DD"/>
    <w:rsid w:val="008F4517"/>
    <w:rsid w:val="008F4916"/>
    <w:rsid w:val="008F4E82"/>
    <w:rsid w:val="00902B1F"/>
    <w:rsid w:val="00902B37"/>
    <w:rsid w:val="00903F54"/>
    <w:rsid w:val="0091006D"/>
    <w:rsid w:val="00913E55"/>
    <w:rsid w:val="0092098A"/>
    <w:rsid w:val="00921AA1"/>
    <w:rsid w:val="00922003"/>
    <w:rsid w:val="00923342"/>
    <w:rsid w:val="00925989"/>
    <w:rsid w:val="009279FB"/>
    <w:rsid w:val="009302B4"/>
    <w:rsid w:val="00930C15"/>
    <w:rsid w:val="00931BB7"/>
    <w:rsid w:val="00933437"/>
    <w:rsid w:val="00934430"/>
    <w:rsid w:val="009344B8"/>
    <w:rsid w:val="00934FF5"/>
    <w:rsid w:val="00935D53"/>
    <w:rsid w:val="009365D9"/>
    <w:rsid w:val="00940323"/>
    <w:rsid w:val="009410D4"/>
    <w:rsid w:val="0094190E"/>
    <w:rsid w:val="0094241E"/>
    <w:rsid w:val="00942D3F"/>
    <w:rsid w:val="00942DA8"/>
    <w:rsid w:val="00944076"/>
    <w:rsid w:val="00945497"/>
    <w:rsid w:val="009456AB"/>
    <w:rsid w:val="009468D1"/>
    <w:rsid w:val="00946AAC"/>
    <w:rsid w:val="00946BD5"/>
    <w:rsid w:val="00947267"/>
    <w:rsid w:val="009537EB"/>
    <w:rsid w:val="00954A47"/>
    <w:rsid w:val="00957848"/>
    <w:rsid w:val="009628B4"/>
    <w:rsid w:val="00963633"/>
    <w:rsid w:val="00963B42"/>
    <w:rsid w:val="00963CFB"/>
    <w:rsid w:val="00964627"/>
    <w:rsid w:val="00964F4A"/>
    <w:rsid w:val="00966444"/>
    <w:rsid w:val="00967307"/>
    <w:rsid w:val="00967706"/>
    <w:rsid w:val="00967DCA"/>
    <w:rsid w:val="00972BE9"/>
    <w:rsid w:val="00973FF6"/>
    <w:rsid w:val="0097541D"/>
    <w:rsid w:val="0097727B"/>
    <w:rsid w:val="00981CAA"/>
    <w:rsid w:val="00984D99"/>
    <w:rsid w:val="00990A09"/>
    <w:rsid w:val="009918A0"/>
    <w:rsid w:val="00992DC5"/>
    <w:rsid w:val="0099402B"/>
    <w:rsid w:val="00994EC5"/>
    <w:rsid w:val="009953D2"/>
    <w:rsid w:val="00997C7D"/>
    <w:rsid w:val="009A42D9"/>
    <w:rsid w:val="009A7CB9"/>
    <w:rsid w:val="009B0EA4"/>
    <w:rsid w:val="009B121D"/>
    <w:rsid w:val="009B5D89"/>
    <w:rsid w:val="009B7D2D"/>
    <w:rsid w:val="009B7D54"/>
    <w:rsid w:val="009C0AF6"/>
    <w:rsid w:val="009C1A31"/>
    <w:rsid w:val="009C1D99"/>
    <w:rsid w:val="009C1E72"/>
    <w:rsid w:val="009C4B33"/>
    <w:rsid w:val="009C5F09"/>
    <w:rsid w:val="009C6963"/>
    <w:rsid w:val="009C69FD"/>
    <w:rsid w:val="009D04CB"/>
    <w:rsid w:val="009D2ABE"/>
    <w:rsid w:val="009D36BF"/>
    <w:rsid w:val="009D4EC7"/>
    <w:rsid w:val="009D5667"/>
    <w:rsid w:val="009D6B0A"/>
    <w:rsid w:val="009E11E9"/>
    <w:rsid w:val="009E1351"/>
    <w:rsid w:val="009E1852"/>
    <w:rsid w:val="009E4311"/>
    <w:rsid w:val="009E48BD"/>
    <w:rsid w:val="009E5AD2"/>
    <w:rsid w:val="009E6468"/>
    <w:rsid w:val="009F0EFF"/>
    <w:rsid w:val="009F0FCD"/>
    <w:rsid w:val="009F1363"/>
    <w:rsid w:val="009F4A84"/>
    <w:rsid w:val="009F54AB"/>
    <w:rsid w:val="009F6E39"/>
    <w:rsid w:val="009F6F10"/>
    <w:rsid w:val="00A00540"/>
    <w:rsid w:val="00A0257B"/>
    <w:rsid w:val="00A06D3B"/>
    <w:rsid w:val="00A06F17"/>
    <w:rsid w:val="00A07121"/>
    <w:rsid w:val="00A10BD9"/>
    <w:rsid w:val="00A1130F"/>
    <w:rsid w:val="00A12880"/>
    <w:rsid w:val="00A13C31"/>
    <w:rsid w:val="00A163D2"/>
    <w:rsid w:val="00A22B01"/>
    <w:rsid w:val="00A22E57"/>
    <w:rsid w:val="00A261CE"/>
    <w:rsid w:val="00A32A12"/>
    <w:rsid w:val="00A40153"/>
    <w:rsid w:val="00A4035E"/>
    <w:rsid w:val="00A411C0"/>
    <w:rsid w:val="00A42875"/>
    <w:rsid w:val="00A43F3F"/>
    <w:rsid w:val="00A474ED"/>
    <w:rsid w:val="00A50D40"/>
    <w:rsid w:val="00A53C20"/>
    <w:rsid w:val="00A53DBF"/>
    <w:rsid w:val="00A5423B"/>
    <w:rsid w:val="00A55411"/>
    <w:rsid w:val="00A559C7"/>
    <w:rsid w:val="00A568CE"/>
    <w:rsid w:val="00A61150"/>
    <w:rsid w:val="00A61B55"/>
    <w:rsid w:val="00A62EE2"/>
    <w:rsid w:val="00A67125"/>
    <w:rsid w:val="00A70417"/>
    <w:rsid w:val="00A83A8B"/>
    <w:rsid w:val="00A848B8"/>
    <w:rsid w:val="00A85B32"/>
    <w:rsid w:val="00A86451"/>
    <w:rsid w:val="00A864EC"/>
    <w:rsid w:val="00A87B08"/>
    <w:rsid w:val="00A87BF8"/>
    <w:rsid w:val="00A90759"/>
    <w:rsid w:val="00A909C1"/>
    <w:rsid w:val="00A9110F"/>
    <w:rsid w:val="00A95255"/>
    <w:rsid w:val="00A97EDA"/>
    <w:rsid w:val="00AA13B3"/>
    <w:rsid w:val="00AA31A1"/>
    <w:rsid w:val="00AA74F0"/>
    <w:rsid w:val="00AB0EFE"/>
    <w:rsid w:val="00AB23E4"/>
    <w:rsid w:val="00AB6903"/>
    <w:rsid w:val="00AB6FF0"/>
    <w:rsid w:val="00AC006C"/>
    <w:rsid w:val="00AC0B4F"/>
    <w:rsid w:val="00AC0B8A"/>
    <w:rsid w:val="00AC4115"/>
    <w:rsid w:val="00AC44C8"/>
    <w:rsid w:val="00AC5AA3"/>
    <w:rsid w:val="00AC5D49"/>
    <w:rsid w:val="00AC6C28"/>
    <w:rsid w:val="00AD0047"/>
    <w:rsid w:val="00AD0521"/>
    <w:rsid w:val="00AD1DF3"/>
    <w:rsid w:val="00AD2BF0"/>
    <w:rsid w:val="00AD33ED"/>
    <w:rsid w:val="00AD66F6"/>
    <w:rsid w:val="00AE058E"/>
    <w:rsid w:val="00AE247E"/>
    <w:rsid w:val="00AE25DF"/>
    <w:rsid w:val="00AE3540"/>
    <w:rsid w:val="00AE3546"/>
    <w:rsid w:val="00AE36DE"/>
    <w:rsid w:val="00AE59DA"/>
    <w:rsid w:val="00AE5A0B"/>
    <w:rsid w:val="00AE7ED4"/>
    <w:rsid w:val="00AF0E06"/>
    <w:rsid w:val="00AF2552"/>
    <w:rsid w:val="00AF4FD8"/>
    <w:rsid w:val="00B024AB"/>
    <w:rsid w:val="00B0335E"/>
    <w:rsid w:val="00B0401A"/>
    <w:rsid w:val="00B04E76"/>
    <w:rsid w:val="00B050A3"/>
    <w:rsid w:val="00B06DF0"/>
    <w:rsid w:val="00B0748A"/>
    <w:rsid w:val="00B1000E"/>
    <w:rsid w:val="00B10B3F"/>
    <w:rsid w:val="00B1111F"/>
    <w:rsid w:val="00B114ED"/>
    <w:rsid w:val="00B11D2E"/>
    <w:rsid w:val="00B127C7"/>
    <w:rsid w:val="00B127D8"/>
    <w:rsid w:val="00B13174"/>
    <w:rsid w:val="00B13726"/>
    <w:rsid w:val="00B140FE"/>
    <w:rsid w:val="00B14657"/>
    <w:rsid w:val="00B16181"/>
    <w:rsid w:val="00B225C4"/>
    <w:rsid w:val="00B23532"/>
    <w:rsid w:val="00B247A1"/>
    <w:rsid w:val="00B25746"/>
    <w:rsid w:val="00B25EF4"/>
    <w:rsid w:val="00B27407"/>
    <w:rsid w:val="00B326BC"/>
    <w:rsid w:val="00B3338E"/>
    <w:rsid w:val="00B37119"/>
    <w:rsid w:val="00B448C4"/>
    <w:rsid w:val="00B46069"/>
    <w:rsid w:val="00B5593C"/>
    <w:rsid w:val="00B55B7C"/>
    <w:rsid w:val="00B565E7"/>
    <w:rsid w:val="00B57D1A"/>
    <w:rsid w:val="00B63014"/>
    <w:rsid w:val="00B64DC0"/>
    <w:rsid w:val="00B66673"/>
    <w:rsid w:val="00B67098"/>
    <w:rsid w:val="00B70C64"/>
    <w:rsid w:val="00B72B28"/>
    <w:rsid w:val="00B73255"/>
    <w:rsid w:val="00B7350C"/>
    <w:rsid w:val="00B7390A"/>
    <w:rsid w:val="00B74C89"/>
    <w:rsid w:val="00B751A6"/>
    <w:rsid w:val="00B77897"/>
    <w:rsid w:val="00B800A2"/>
    <w:rsid w:val="00B80EF7"/>
    <w:rsid w:val="00B8108A"/>
    <w:rsid w:val="00B83122"/>
    <w:rsid w:val="00B83673"/>
    <w:rsid w:val="00B83B3A"/>
    <w:rsid w:val="00B851E9"/>
    <w:rsid w:val="00B8577F"/>
    <w:rsid w:val="00B86074"/>
    <w:rsid w:val="00B87466"/>
    <w:rsid w:val="00B87B1C"/>
    <w:rsid w:val="00B87FE1"/>
    <w:rsid w:val="00B90AA0"/>
    <w:rsid w:val="00B9246E"/>
    <w:rsid w:val="00B975F3"/>
    <w:rsid w:val="00B97C3E"/>
    <w:rsid w:val="00B97C6B"/>
    <w:rsid w:val="00B97DD5"/>
    <w:rsid w:val="00BA0A37"/>
    <w:rsid w:val="00BA0C1A"/>
    <w:rsid w:val="00BA0E8F"/>
    <w:rsid w:val="00BA1504"/>
    <w:rsid w:val="00BA20F4"/>
    <w:rsid w:val="00BA3713"/>
    <w:rsid w:val="00BA3C19"/>
    <w:rsid w:val="00BA4189"/>
    <w:rsid w:val="00BA49DF"/>
    <w:rsid w:val="00BA50F2"/>
    <w:rsid w:val="00BA610E"/>
    <w:rsid w:val="00BA685E"/>
    <w:rsid w:val="00BB092A"/>
    <w:rsid w:val="00BB0F8E"/>
    <w:rsid w:val="00BB3E1E"/>
    <w:rsid w:val="00BB46BC"/>
    <w:rsid w:val="00BC13D0"/>
    <w:rsid w:val="00BC6746"/>
    <w:rsid w:val="00BC7AE7"/>
    <w:rsid w:val="00BD161D"/>
    <w:rsid w:val="00BD401F"/>
    <w:rsid w:val="00BD422F"/>
    <w:rsid w:val="00BD46A6"/>
    <w:rsid w:val="00BD52E9"/>
    <w:rsid w:val="00BD53FF"/>
    <w:rsid w:val="00BD60DA"/>
    <w:rsid w:val="00BD679F"/>
    <w:rsid w:val="00BE0124"/>
    <w:rsid w:val="00BE0805"/>
    <w:rsid w:val="00BE09E9"/>
    <w:rsid w:val="00BE179C"/>
    <w:rsid w:val="00BE18E1"/>
    <w:rsid w:val="00BE1AEC"/>
    <w:rsid w:val="00BE459E"/>
    <w:rsid w:val="00BF135C"/>
    <w:rsid w:val="00BF1925"/>
    <w:rsid w:val="00BF1C14"/>
    <w:rsid w:val="00BF2649"/>
    <w:rsid w:val="00BF3E96"/>
    <w:rsid w:val="00BF558D"/>
    <w:rsid w:val="00BF5C9A"/>
    <w:rsid w:val="00BF63FB"/>
    <w:rsid w:val="00C021F3"/>
    <w:rsid w:val="00C03323"/>
    <w:rsid w:val="00C07AA8"/>
    <w:rsid w:val="00C10828"/>
    <w:rsid w:val="00C11FF0"/>
    <w:rsid w:val="00C12308"/>
    <w:rsid w:val="00C12858"/>
    <w:rsid w:val="00C131C9"/>
    <w:rsid w:val="00C143B2"/>
    <w:rsid w:val="00C144E1"/>
    <w:rsid w:val="00C15094"/>
    <w:rsid w:val="00C15865"/>
    <w:rsid w:val="00C16020"/>
    <w:rsid w:val="00C16198"/>
    <w:rsid w:val="00C16D33"/>
    <w:rsid w:val="00C17D0B"/>
    <w:rsid w:val="00C22E38"/>
    <w:rsid w:val="00C24065"/>
    <w:rsid w:val="00C25179"/>
    <w:rsid w:val="00C27CE6"/>
    <w:rsid w:val="00C317AE"/>
    <w:rsid w:val="00C31B7E"/>
    <w:rsid w:val="00C327A9"/>
    <w:rsid w:val="00C33283"/>
    <w:rsid w:val="00C33A45"/>
    <w:rsid w:val="00C3488D"/>
    <w:rsid w:val="00C34A9E"/>
    <w:rsid w:val="00C3529D"/>
    <w:rsid w:val="00C371DA"/>
    <w:rsid w:val="00C37712"/>
    <w:rsid w:val="00C4056C"/>
    <w:rsid w:val="00C43176"/>
    <w:rsid w:val="00C451EA"/>
    <w:rsid w:val="00C45E41"/>
    <w:rsid w:val="00C45E96"/>
    <w:rsid w:val="00C45FE2"/>
    <w:rsid w:val="00C5050D"/>
    <w:rsid w:val="00C50F60"/>
    <w:rsid w:val="00C54400"/>
    <w:rsid w:val="00C5483A"/>
    <w:rsid w:val="00C54D08"/>
    <w:rsid w:val="00C56301"/>
    <w:rsid w:val="00C632EC"/>
    <w:rsid w:val="00C63B3E"/>
    <w:rsid w:val="00C63CC5"/>
    <w:rsid w:val="00C6670C"/>
    <w:rsid w:val="00C67CA5"/>
    <w:rsid w:val="00C71DE1"/>
    <w:rsid w:val="00C72109"/>
    <w:rsid w:val="00C723D6"/>
    <w:rsid w:val="00C731E9"/>
    <w:rsid w:val="00C73F87"/>
    <w:rsid w:val="00C74EE1"/>
    <w:rsid w:val="00C76796"/>
    <w:rsid w:val="00C76D16"/>
    <w:rsid w:val="00C7756A"/>
    <w:rsid w:val="00C80B51"/>
    <w:rsid w:val="00C82929"/>
    <w:rsid w:val="00C83315"/>
    <w:rsid w:val="00C83994"/>
    <w:rsid w:val="00C84E08"/>
    <w:rsid w:val="00C850A1"/>
    <w:rsid w:val="00C852A7"/>
    <w:rsid w:val="00C87CD8"/>
    <w:rsid w:val="00C914E6"/>
    <w:rsid w:val="00C94EDF"/>
    <w:rsid w:val="00C94F52"/>
    <w:rsid w:val="00C968FB"/>
    <w:rsid w:val="00C96BE3"/>
    <w:rsid w:val="00C97004"/>
    <w:rsid w:val="00CA0D64"/>
    <w:rsid w:val="00CA10D9"/>
    <w:rsid w:val="00CA11FB"/>
    <w:rsid w:val="00CA6358"/>
    <w:rsid w:val="00CA689E"/>
    <w:rsid w:val="00CA6A7A"/>
    <w:rsid w:val="00CB1050"/>
    <w:rsid w:val="00CB3C83"/>
    <w:rsid w:val="00CB5FC3"/>
    <w:rsid w:val="00CC1FB0"/>
    <w:rsid w:val="00CC3044"/>
    <w:rsid w:val="00CC3338"/>
    <w:rsid w:val="00CC3EC1"/>
    <w:rsid w:val="00CC5347"/>
    <w:rsid w:val="00CC6281"/>
    <w:rsid w:val="00CC7F30"/>
    <w:rsid w:val="00CD04F9"/>
    <w:rsid w:val="00CD0ABD"/>
    <w:rsid w:val="00CD1A7F"/>
    <w:rsid w:val="00CD1B4C"/>
    <w:rsid w:val="00CD24F6"/>
    <w:rsid w:val="00CD29BE"/>
    <w:rsid w:val="00CD495F"/>
    <w:rsid w:val="00CD70FA"/>
    <w:rsid w:val="00CE0C36"/>
    <w:rsid w:val="00CE2972"/>
    <w:rsid w:val="00CE6F96"/>
    <w:rsid w:val="00CF1C2E"/>
    <w:rsid w:val="00D0352F"/>
    <w:rsid w:val="00D03C04"/>
    <w:rsid w:val="00D10D6A"/>
    <w:rsid w:val="00D10E04"/>
    <w:rsid w:val="00D113F5"/>
    <w:rsid w:val="00D118C4"/>
    <w:rsid w:val="00D11D1E"/>
    <w:rsid w:val="00D1221F"/>
    <w:rsid w:val="00D145B6"/>
    <w:rsid w:val="00D15286"/>
    <w:rsid w:val="00D152F3"/>
    <w:rsid w:val="00D1644E"/>
    <w:rsid w:val="00D168A0"/>
    <w:rsid w:val="00D17E18"/>
    <w:rsid w:val="00D22305"/>
    <w:rsid w:val="00D23488"/>
    <w:rsid w:val="00D23F6F"/>
    <w:rsid w:val="00D25338"/>
    <w:rsid w:val="00D273B4"/>
    <w:rsid w:val="00D27BDA"/>
    <w:rsid w:val="00D302F1"/>
    <w:rsid w:val="00D34B0B"/>
    <w:rsid w:val="00D34CB8"/>
    <w:rsid w:val="00D4022E"/>
    <w:rsid w:val="00D4030E"/>
    <w:rsid w:val="00D40F69"/>
    <w:rsid w:val="00D4113B"/>
    <w:rsid w:val="00D41C9C"/>
    <w:rsid w:val="00D50A6B"/>
    <w:rsid w:val="00D53628"/>
    <w:rsid w:val="00D53C28"/>
    <w:rsid w:val="00D55042"/>
    <w:rsid w:val="00D556E1"/>
    <w:rsid w:val="00D635C0"/>
    <w:rsid w:val="00D640F9"/>
    <w:rsid w:val="00D65CA8"/>
    <w:rsid w:val="00D746E5"/>
    <w:rsid w:val="00D81E8D"/>
    <w:rsid w:val="00D84262"/>
    <w:rsid w:val="00D860F9"/>
    <w:rsid w:val="00D87012"/>
    <w:rsid w:val="00D93103"/>
    <w:rsid w:val="00D93C6C"/>
    <w:rsid w:val="00D948C5"/>
    <w:rsid w:val="00D94C52"/>
    <w:rsid w:val="00D97C2E"/>
    <w:rsid w:val="00DA1F24"/>
    <w:rsid w:val="00DA4639"/>
    <w:rsid w:val="00DA6F1D"/>
    <w:rsid w:val="00DA7B16"/>
    <w:rsid w:val="00DB2300"/>
    <w:rsid w:val="00DB272C"/>
    <w:rsid w:val="00DC04EA"/>
    <w:rsid w:val="00DC1872"/>
    <w:rsid w:val="00DC2632"/>
    <w:rsid w:val="00DC34D9"/>
    <w:rsid w:val="00DC69A2"/>
    <w:rsid w:val="00DD0EDE"/>
    <w:rsid w:val="00DD21EA"/>
    <w:rsid w:val="00DD2D24"/>
    <w:rsid w:val="00DD3B30"/>
    <w:rsid w:val="00DD403B"/>
    <w:rsid w:val="00DD468C"/>
    <w:rsid w:val="00DD5361"/>
    <w:rsid w:val="00DD547E"/>
    <w:rsid w:val="00DE0778"/>
    <w:rsid w:val="00DE41F1"/>
    <w:rsid w:val="00DE47D2"/>
    <w:rsid w:val="00DE4FD8"/>
    <w:rsid w:val="00DF22D6"/>
    <w:rsid w:val="00DF2449"/>
    <w:rsid w:val="00DF3DF8"/>
    <w:rsid w:val="00DF515E"/>
    <w:rsid w:val="00E02C6A"/>
    <w:rsid w:val="00E037CE"/>
    <w:rsid w:val="00E04181"/>
    <w:rsid w:val="00E1013B"/>
    <w:rsid w:val="00E108FB"/>
    <w:rsid w:val="00E12574"/>
    <w:rsid w:val="00E1549D"/>
    <w:rsid w:val="00E15BB7"/>
    <w:rsid w:val="00E175CE"/>
    <w:rsid w:val="00E227CF"/>
    <w:rsid w:val="00E22A5E"/>
    <w:rsid w:val="00E22FF8"/>
    <w:rsid w:val="00E23A66"/>
    <w:rsid w:val="00E23F71"/>
    <w:rsid w:val="00E25041"/>
    <w:rsid w:val="00E277F8"/>
    <w:rsid w:val="00E3270A"/>
    <w:rsid w:val="00E35F19"/>
    <w:rsid w:val="00E363E6"/>
    <w:rsid w:val="00E37B6F"/>
    <w:rsid w:val="00E37C2A"/>
    <w:rsid w:val="00E40896"/>
    <w:rsid w:val="00E411C4"/>
    <w:rsid w:val="00E41B2E"/>
    <w:rsid w:val="00E4205F"/>
    <w:rsid w:val="00E42323"/>
    <w:rsid w:val="00E42E04"/>
    <w:rsid w:val="00E43515"/>
    <w:rsid w:val="00E445A9"/>
    <w:rsid w:val="00E45F13"/>
    <w:rsid w:val="00E469A8"/>
    <w:rsid w:val="00E46AA5"/>
    <w:rsid w:val="00E504F0"/>
    <w:rsid w:val="00E54078"/>
    <w:rsid w:val="00E55D69"/>
    <w:rsid w:val="00E56654"/>
    <w:rsid w:val="00E569DE"/>
    <w:rsid w:val="00E5721A"/>
    <w:rsid w:val="00E60469"/>
    <w:rsid w:val="00E63A42"/>
    <w:rsid w:val="00E64458"/>
    <w:rsid w:val="00E64874"/>
    <w:rsid w:val="00E651AF"/>
    <w:rsid w:val="00E65635"/>
    <w:rsid w:val="00E6762C"/>
    <w:rsid w:val="00E70CE7"/>
    <w:rsid w:val="00E70D00"/>
    <w:rsid w:val="00E72A16"/>
    <w:rsid w:val="00E734AF"/>
    <w:rsid w:val="00E8065D"/>
    <w:rsid w:val="00E80A12"/>
    <w:rsid w:val="00E844E0"/>
    <w:rsid w:val="00E85777"/>
    <w:rsid w:val="00E901FE"/>
    <w:rsid w:val="00E90576"/>
    <w:rsid w:val="00E90EBA"/>
    <w:rsid w:val="00E94505"/>
    <w:rsid w:val="00E97AB5"/>
    <w:rsid w:val="00EA05D3"/>
    <w:rsid w:val="00EA0B1F"/>
    <w:rsid w:val="00EA1A47"/>
    <w:rsid w:val="00EA1D3F"/>
    <w:rsid w:val="00EA3DF1"/>
    <w:rsid w:val="00EA421F"/>
    <w:rsid w:val="00EA60BA"/>
    <w:rsid w:val="00EA74CA"/>
    <w:rsid w:val="00EB02F9"/>
    <w:rsid w:val="00EB05CC"/>
    <w:rsid w:val="00EB646C"/>
    <w:rsid w:val="00EC0AE5"/>
    <w:rsid w:val="00EC11E4"/>
    <w:rsid w:val="00EC16B5"/>
    <w:rsid w:val="00EC20A7"/>
    <w:rsid w:val="00EC612E"/>
    <w:rsid w:val="00EC6D84"/>
    <w:rsid w:val="00EC6E82"/>
    <w:rsid w:val="00EC7294"/>
    <w:rsid w:val="00ED078A"/>
    <w:rsid w:val="00ED181B"/>
    <w:rsid w:val="00ED3413"/>
    <w:rsid w:val="00ED3B20"/>
    <w:rsid w:val="00ED3BA3"/>
    <w:rsid w:val="00ED5FA0"/>
    <w:rsid w:val="00ED6773"/>
    <w:rsid w:val="00ED690A"/>
    <w:rsid w:val="00ED735A"/>
    <w:rsid w:val="00EE0655"/>
    <w:rsid w:val="00EE0E73"/>
    <w:rsid w:val="00EE25EE"/>
    <w:rsid w:val="00EE2E32"/>
    <w:rsid w:val="00EE2E45"/>
    <w:rsid w:val="00EE6F40"/>
    <w:rsid w:val="00EE7635"/>
    <w:rsid w:val="00F00BB8"/>
    <w:rsid w:val="00F0109C"/>
    <w:rsid w:val="00F028D1"/>
    <w:rsid w:val="00F06455"/>
    <w:rsid w:val="00F07BF6"/>
    <w:rsid w:val="00F07D64"/>
    <w:rsid w:val="00F102D0"/>
    <w:rsid w:val="00F120A9"/>
    <w:rsid w:val="00F134BD"/>
    <w:rsid w:val="00F20612"/>
    <w:rsid w:val="00F219A1"/>
    <w:rsid w:val="00F21D65"/>
    <w:rsid w:val="00F22ABF"/>
    <w:rsid w:val="00F22C7D"/>
    <w:rsid w:val="00F23DB2"/>
    <w:rsid w:val="00F25FF5"/>
    <w:rsid w:val="00F26A88"/>
    <w:rsid w:val="00F2798F"/>
    <w:rsid w:val="00F30659"/>
    <w:rsid w:val="00F36599"/>
    <w:rsid w:val="00F365BD"/>
    <w:rsid w:val="00F36810"/>
    <w:rsid w:val="00F37629"/>
    <w:rsid w:val="00F37BA1"/>
    <w:rsid w:val="00F43022"/>
    <w:rsid w:val="00F4323D"/>
    <w:rsid w:val="00F44C87"/>
    <w:rsid w:val="00F46970"/>
    <w:rsid w:val="00F5163B"/>
    <w:rsid w:val="00F51F73"/>
    <w:rsid w:val="00F54EE9"/>
    <w:rsid w:val="00F55E24"/>
    <w:rsid w:val="00F60AE5"/>
    <w:rsid w:val="00F60DCF"/>
    <w:rsid w:val="00F624E6"/>
    <w:rsid w:val="00F6252E"/>
    <w:rsid w:val="00F6344A"/>
    <w:rsid w:val="00F6434D"/>
    <w:rsid w:val="00F64F26"/>
    <w:rsid w:val="00F67026"/>
    <w:rsid w:val="00F6718F"/>
    <w:rsid w:val="00F72246"/>
    <w:rsid w:val="00F72A5B"/>
    <w:rsid w:val="00F72B74"/>
    <w:rsid w:val="00F74236"/>
    <w:rsid w:val="00F743B8"/>
    <w:rsid w:val="00F7453A"/>
    <w:rsid w:val="00F7691D"/>
    <w:rsid w:val="00F82399"/>
    <w:rsid w:val="00F830A5"/>
    <w:rsid w:val="00F835DC"/>
    <w:rsid w:val="00F87C5E"/>
    <w:rsid w:val="00F90082"/>
    <w:rsid w:val="00F911E0"/>
    <w:rsid w:val="00F94D60"/>
    <w:rsid w:val="00F96D4F"/>
    <w:rsid w:val="00F9783C"/>
    <w:rsid w:val="00FA0A5F"/>
    <w:rsid w:val="00FA1094"/>
    <w:rsid w:val="00FA4499"/>
    <w:rsid w:val="00FA4751"/>
    <w:rsid w:val="00FA546E"/>
    <w:rsid w:val="00FA7086"/>
    <w:rsid w:val="00FA717C"/>
    <w:rsid w:val="00FA7B7B"/>
    <w:rsid w:val="00FA7BA0"/>
    <w:rsid w:val="00FB039F"/>
    <w:rsid w:val="00FB08B6"/>
    <w:rsid w:val="00FB1620"/>
    <w:rsid w:val="00FB1F15"/>
    <w:rsid w:val="00FB4651"/>
    <w:rsid w:val="00FB5C7E"/>
    <w:rsid w:val="00FB6D71"/>
    <w:rsid w:val="00FB7019"/>
    <w:rsid w:val="00FC0A47"/>
    <w:rsid w:val="00FC19E2"/>
    <w:rsid w:val="00FC2E2E"/>
    <w:rsid w:val="00FC3390"/>
    <w:rsid w:val="00FC4D30"/>
    <w:rsid w:val="00FC543C"/>
    <w:rsid w:val="00FC5A13"/>
    <w:rsid w:val="00FC737F"/>
    <w:rsid w:val="00FD032A"/>
    <w:rsid w:val="00FD3E1D"/>
    <w:rsid w:val="00FE1229"/>
    <w:rsid w:val="00FE37F2"/>
    <w:rsid w:val="00FE5B90"/>
    <w:rsid w:val="00FF148F"/>
    <w:rsid w:val="00FF2519"/>
    <w:rsid w:val="00FF2732"/>
    <w:rsid w:val="00FF3066"/>
    <w:rsid w:val="00FF40DE"/>
    <w:rsid w:val="00FF4746"/>
    <w:rsid w:val="00FF4C06"/>
    <w:rsid w:val="00FF6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3074"/>
    <o:shapelayout v:ext="edit">
      <o:idmap v:ext="edit" data="2"/>
    </o:shapelayout>
  </w:shapeDefaults>
  <w:decimalSymbol w:val="."/>
  <w:listSeparator w:val=","/>
  <w14:docId w14:val="691A105E"/>
  <w15:chartTrackingRefBased/>
  <w15:docId w15:val="{61F2F97C-00C3-4156-A288-7067059E6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360"/>
        <w:tab w:val="left" w:pos="1080"/>
        <w:tab w:val="left" w:pos="1440"/>
      </w:tabs>
      <w:spacing w:before="120"/>
    </w:pPr>
    <w:rPr>
      <w:sz w:val="24"/>
      <w:szCs w:val="24"/>
    </w:rPr>
  </w:style>
  <w:style w:type="paragraph" w:styleId="Heading1">
    <w:name w:val="heading 1"/>
    <w:basedOn w:val="Normal"/>
    <w:next w:val="Normal"/>
    <w:qFormat/>
    <w:pPr>
      <w:keepNext/>
      <w:tabs>
        <w:tab w:val="clear" w:pos="360"/>
        <w:tab w:val="clear" w:pos="1080"/>
        <w:tab w:val="clear" w:pos="1440"/>
      </w:tabs>
      <w:ind w:firstLine="720"/>
      <w:outlineLvl w:val="0"/>
    </w:pPr>
    <w:rPr>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tabs>
        <w:tab w:val="clear" w:pos="360"/>
        <w:tab w:val="clear" w:pos="1080"/>
        <w:tab w:val="clear" w:pos="1440"/>
      </w:tabs>
      <w:ind w:left="720"/>
    </w:pPr>
  </w:style>
  <w:style w:type="paragraph" w:customStyle="1" w:styleId="Numbered">
    <w:name w:val="Numbered"/>
    <w:basedOn w:val="Normal"/>
    <w:pPr>
      <w:keepNext/>
      <w:keepLines/>
      <w:spacing w:before="240" w:after="20"/>
    </w:pPr>
  </w:style>
  <w:style w:type="paragraph" w:customStyle="1" w:styleId="anumbered">
    <w:name w:val="a. numbered"/>
    <w:basedOn w:val="Normal"/>
    <w:pPr>
      <w:numPr>
        <w:numId w:val="1"/>
      </w:numPr>
    </w:pPr>
  </w:style>
  <w:style w:type="paragraph" w:customStyle="1" w:styleId="Level1Bullet">
    <w:name w:val="Level 1 Bullet"/>
    <w:basedOn w:val="Normal"/>
    <w:pPr>
      <w:numPr>
        <w:numId w:val="2"/>
      </w:numPr>
    </w:pPr>
  </w:style>
  <w:style w:type="paragraph" w:customStyle="1" w:styleId="Level1BulletCharChar">
    <w:name w:val="Level 1 Bullet Char Char"/>
    <w:basedOn w:val="Normal"/>
    <w:pPr>
      <w:numPr>
        <w:numId w:val="4"/>
      </w:numPr>
    </w:pPr>
  </w:style>
  <w:style w:type="paragraph" w:customStyle="1" w:styleId="MarginBulletCharCharCharChar">
    <w:name w:val="Margin Bullet Char Char Char Char"/>
    <w:basedOn w:val="Level1BulletCharChar"/>
  </w:style>
  <w:style w:type="character" w:customStyle="1" w:styleId="MarginBulletCharCharCharCharChar">
    <w:name w:val="Margin Bullet Char Char Char Char Char"/>
    <w:rPr>
      <w:sz w:val="24"/>
      <w:szCs w:val="24"/>
      <w:lang w:val="en-US" w:eastAsia="en-US" w:bidi="ar-SA"/>
    </w:rPr>
  </w:style>
  <w:style w:type="paragraph" w:customStyle="1" w:styleId="Level2Bullet">
    <w:name w:val="Level 2 Bullet"/>
    <w:basedOn w:val="Level1BulletCharChar"/>
    <w:pPr>
      <w:numPr>
        <w:numId w:val="5"/>
      </w:numPr>
    </w:pPr>
  </w:style>
  <w:style w:type="paragraph" w:customStyle="1" w:styleId="MarginBulletChar">
    <w:name w:val="Margin Bullet Char"/>
    <w:basedOn w:val="Normal"/>
    <w:pPr>
      <w:numPr>
        <w:numId w:val="3"/>
      </w:numPr>
      <w:ind w:left="720"/>
    </w:pPr>
  </w:style>
  <w:style w:type="paragraph" w:styleId="Header">
    <w:name w:val="header"/>
    <w:basedOn w:val="Normal"/>
    <w:pPr>
      <w:tabs>
        <w:tab w:val="clear" w:pos="360"/>
        <w:tab w:val="clear" w:pos="1080"/>
        <w:tab w:val="clear" w:pos="1440"/>
        <w:tab w:val="center" w:pos="4320"/>
        <w:tab w:val="right" w:pos="8640"/>
      </w:tabs>
    </w:p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customStyle="1" w:styleId="Bullet2">
    <w:name w:val="Bullet 2"/>
    <w:basedOn w:val="Normal"/>
    <w:pPr>
      <w:numPr>
        <w:numId w:val="6"/>
      </w:numPr>
    </w:pPr>
  </w:style>
  <w:style w:type="paragraph" w:styleId="BalloonText">
    <w:name w:val="Balloon Text"/>
    <w:basedOn w:val="Normal"/>
    <w:semiHidden/>
    <w:rPr>
      <w:rFonts w:ascii="Tahoma" w:hAnsi="Tahoma" w:cs="Tahoma"/>
      <w:sz w:val="16"/>
      <w:szCs w:val="16"/>
    </w:rPr>
  </w:style>
  <w:style w:type="paragraph" w:customStyle="1" w:styleId="MarginBulletCharCharChar">
    <w:name w:val="Margin Bullet Char Char Char"/>
    <w:basedOn w:val="Level1BulletCharChar"/>
  </w:style>
  <w:style w:type="paragraph" w:styleId="HTMLPreformatted">
    <w:name w:val="HTML Preformatted"/>
    <w:basedOn w:val="Normal"/>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paragraph" w:customStyle="1" w:styleId="PHAPolicybullet">
    <w:name w:val="PHA Policy bullet"/>
    <w:basedOn w:val="Normal"/>
    <w:autoRedefine/>
    <w:rsid w:val="006B008C"/>
    <w:pPr>
      <w:numPr>
        <w:numId w:val="1"/>
      </w:numPr>
      <w:tabs>
        <w:tab w:val="clear" w:pos="360"/>
        <w:tab w:val="clear" w:pos="720"/>
        <w:tab w:val="clear" w:pos="1440"/>
        <w:tab w:val="num" w:pos="1080"/>
      </w:tabs>
      <w:spacing w:before="0"/>
      <w:ind w:left="1080"/>
    </w:pPr>
    <w:rPr>
      <w:rFonts w:ascii="Frutiger 57Cn" w:hAnsi="Frutiger 57Cn"/>
    </w:rPr>
  </w:style>
  <w:style w:type="paragraph" w:styleId="EndnoteText">
    <w:name w:val="endnote text"/>
    <w:basedOn w:val="Normal"/>
    <w:semiHidden/>
    <w:rsid w:val="007303C2"/>
    <w:pPr>
      <w:tabs>
        <w:tab w:val="clear" w:pos="360"/>
        <w:tab w:val="clear" w:pos="1440"/>
        <w:tab w:val="left" w:pos="1080"/>
      </w:tabs>
      <w:overflowPunct w:val="0"/>
      <w:autoSpaceDE w:val="0"/>
      <w:autoSpaceDN w:val="0"/>
      <w:adjustRightInd w:val="0"/>
      <w:textAlignment w:val="baseline"/>
      <w:outlineLvl w:val="0"/>
    </w:pPr>
    <w:rPr>
      <w:rFonts w:ascii="Arial" w:hAnsi="Arial"/>
      <w:sz w:val="20"/>
      <w:szCs w:val="20"/>
    </w:rPr>
  </w:style>
  <w:style w:type="character" w:styleId="EndnoteReference">
    <w:name w:val="endnote reference"/>
    <w:semiHidden/>
    <w:rsid w:val="007303C2"/>
    <w:rPr>
      <w:vertAlign w:val="superscript"/>
    </w:rPr>
  </w:style>
  <w:style w:type="paragraph" w:styleId="NormalWeb">
    <w:name w:val="Normal (Web)"/>
    <w:basedOn w:val="Normal"/>
    <w:rsid w:val="004859EE"/>
    <w:pPr>
      <w:tabs>
        <w:tab w:val="clear" w:pos="360"/>
        <w:tab w:val="clear" w:pos="1080"/>
        <w:tab w:val="clear" w:pos="1440"/>
      </w:tabs>
      <w:spacing w:before="100" w:beforeAutospacing="1" w:after="100" w:afterAutospacing="1"/>
    </w:pPr>
  </w:style>
  <w:style w:type="paragraph" w:customStyle="1" w:styleId="Level1BulletChar">
    <w:name w:val="Level 1 Bullet Char"/>
    <w:basedOn w:val="Normal"/>
    <w:rsid w:val="00B225C4"/>
    <w:pPr>
      <w:tabs>
        <w:tab w:val="num" w:pos="810"/>
      </w:tabs>
      <w:ind w:left="810" w:hanging="720"/>
    </w:pPr>
  </w:style>
  <w:style w:type="paragraph" w:customStyle="1" w:styleId="MarginBulletCharChar">
    <w:name w:val="Margin Bullet Char Char"/>
    <w:basedOn w:val="Level1BulletChar"/>
    <w:rsid w:val="00B225C4"/>
    <w:pPr>
      <w:numPr>
        <w:numId w:val="12"/>
      </w:numPr>
    </w:pPr>
  </w:style>
  <w:style w:type="paragraph" w:customStyle="1" w:styleId="OptionText">
    <w:name w:val="Option Text"/>
    <w:basedOn w:val="Normal"/>
    <w:next w:val="Normal"/>
    <w:rsid w:val="00E569DE"/>
    <w:pPr>
      <w:spacing w:after="120"/>
    </w:pPr>
  </w:style>
  <w:style w:type="paragraph" w:customStyle="1" w:styleId="Numberedlist">
    <w:name w:val="Numbered list"/>
    <w:basedOn w:val="Normal"/>
    <w:rsid w:val="006B008C"/>
    <w:pPr>
      <w:numPr>
        <w:numId w:val="10"/>
      </w:numPr>
      <w:tabs>
        <w:tab w:val="clear" w:pos="360"/>
        <w:tab w:val="clear" w:pos="1440"/>
      </w:tabs>
    </w:pPr>
    <w:rPr>
      <w:rFonts w:ascii="Arial" w:hAnsi="Arial"/>
      <w:sz w:val="20"/>
      <w:szCs w:val="20"/>
    </w:rPr>
  </w:style>
  <w:style w:type="paragraph" w:customStyle="1" w:styleId="Articlebullet">
    <w:name w:val="Article bullet"/>
    <w:basedOn w:val="Normal"/>
    <w:rsid w:val="006B008C"/>
    <w:pPr>
      <w:numPr>
        <w:numId w:val="9"/>
      </w:numPr>
      <w:tabs>
        <w:tab w:val="clear" w:pos="360"/>
        <w:tab w:val="clear" w:pos="1080"/>
        <w:tab w:val="clear" w:pos="1440"/>
      </w:tabs>
      <w:spacing w:before="0"/>
    </w:pPr>
    <w:rPr>
      <w:rFonts w:ascii="Frutiger 57Cn" w:hAnsi="Frutiger 57Cn"/>
    </w:rPr>
  </w:style>
  <w:style w:type="table" w:styleId="TableGrid">
    <w:name w:val="Table Grid"/>
    <w:basedOn w:val="TableNormal"/>
    <w:rsid w:val="00902B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C0A47"/>
    <w:rPr>
      <w:sz w:val="24"/>
      <w:szCs w:val="24"/>
    </w:rPr>
  </w:style>
  <w:style w:type="character" w:customStyle="1" w:styleId="FootnoteTextChar">
    <w:name w:val="Footnote Text Char"/>
    <w:link w:val="FootnoteText"/>
    <w:uiPriority w:val="99"/>
    <w:rsid w:val="00C34A9E"/>
  </w:style>
  <w:style w:type="paragraph" w:styleId="Title">
    <w:name w:val="Title"/>
    <w:basedOn w:val="Normal"/>
    <w:next w:val="Normal"/>
    <w:link w:val="TitleChar"/>
    <w:uiPriority w:val="10"/>
    <w:qFormat/>
    <w:rsid w:val="00C34A9E"/>
    <w:pPr>
      <w:keepNext/>
      <w:keepLines/>
      <w:tabs>
        <w:tab w:val="clear" w:pos="360"/>
        <w:tab w:val="clear" w:pos="1080"/>
        <w:tab w:val="clear" w:pos="1440"/>
      </w:tabs>
      <w:spacing w:before="480" w:after="120"/>
      <w:jc w:val="center"/>
    </w:pPr>
    <w:rPr>
      <w:rFonts w:ascii="Arial" w:hAnsi="Arial" w:cs="Arial"/>
      <w:bCs/>
      <w:sz w:val="42"/>
      <w:szCs w:val="42"/>
    </w:rPr>
  </w:style>
  <w:style w:type="character" w:customStyle="1" w:styleId="TitleChar">
    <w:name w:val="Title Char"/>
    <w:link w:val="Title"/>
    <w:uiPriority w:val="10"/>
    <w:rsid w:val="00C34A9E"/>
    <w:rPr>
      <w:rFonts w:ascii="Arial" w:hAnsi="Arial" w:cs="Arial"/>
      <w:bCs/>
      <w:sz w:val="42"/>
      <w:szCs w:val="42"/>
    </w:rPr>
  </w:style>
  <w:style w:type="character" w:styleId="Hyperlink">
    <w:name w:val="Hyperlink"/>
    <w:uiPriority w:val="99"/>
    <w:unhideWhenUsed/>
    <w:rsid w:val="00C34A9E"/>
    <w:rPr>
      <w:color w:val="5290BD"/>
      <w:u w:val="single"/>
    </w:rPr>
  </w:style>
  <w:style w:type="character" w:styleId="UnresolvedMention">
    <w:name w:val="Unresolved Mention"/>
    <w:uiPriority w:val="99"/>
    <w:semiHidden/>
    <w:unhideWhenUsed/>
    <w:rsid w:val="005D5D9B"/>
    <w:rPr>
      <w:color w:val="605E5C"/>
      <w:shd w:val="clear" w:color="auto" w:fill="E1DFDD"/>
    </w:rPr>
  </w:style>
  <w:style w:type="character" w:styleId="CommentReference">
    <w:name w:val="annotation reference"/>
    <w:rsid w:val="00E40896"/>
    <w:rPr>
      <w:sz w:val="16"/>
      <w:szCs w:val="16"/>
    </w:rPr>
  </w:style>
  <w:style w:type="paragraph" w:styleId="CommentText">
    <w:name w:val="annotation text"/>
    <w:basedOn w:val="Normal"/>
    <w:link w:val="CommentTextChar"/>
    <w:rsid w:val="00E40896"/>
    <w:rPr>
      <w:sz w:val="20"/>
      <w:szCs w:val="20"/>
    </w:rPr>
  </w:style>
  <w:style w:type="character" w:customStyle="1" w:styleId="CommentTextChar">
    <w:name w:val="Comment Text Char"/>
    <w:basedOn w:val="DefaultParagraphFont"/>
    <w:link w:val="CommentText"/>
    <w:rsid w:val="00E40896"/>
  </w:style>
  <w:style w:type="paragraph" w:styleId="CommentSubject">
    <w:name w:val="annotation subject"/>
    <w:basedOn w:val="CommentText"/>
    <w:next w:val="CommentText"/>
    <w:link w:val="CommentSubjectChar"/>
    <w:rsid w:val="003D345F"/>
    <w:rPr>
      <w:b/>
      <w:bCs/>
    </w:rPr>
  </w:style>
  <w:style w:type="character" w:customStyle="1" w:styleId="CommentSubjectChar">
    <w:name w:val="Comment Subject Char"/>
    <w:link w:val="CommentSubject"/>
    <w:rsid w:val="003D34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797840">
      <w:bodyDiv w:val="1"/>
      <w:marLeft w:val="0"/>
      <w:marRight w:val="0"/>
      <w:marTop w:val="0"/>
      <w:marBottom w:val="0"/>
      <w:divBdr>
        <w:top w:val="none" w:sz="0" w:space="0" w:color="auto"/>
        <w:left w:val="none" w:sz="0" w:space="0" w:color="auto"/>
        <w:bottom w:val="none" w:sz="0" w:space="0" w:color="auto"/>
        <w:right w:val="none" w:sz="0" w:space="0" w:color="auto"/>
      </w:divBdr>
    </w:div>
    <w:div w:id="168096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fr.gov/current/title-24/subtitle-B/chapter-IX/part-960/subpart-E/section-960.507"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fr.gov/current/title-24/subtitle-B/chapter-IX/part-960/subpart-E/section-960.507"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ecfr.gov/current/title-24/subtitle-B/chapter-IX/part-960/subpart-E/section-960.50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24/subtitle-B/chapter-IX/part-960/subpart-E/section-960.507" TargetMode="External"/><Relationship Id="rId5" Type="http://schemas.openxmlformats.org/officeDocument/2006/relationships/numbering" Target="numbering.xml"/><Relationship Id="rId15" Type="http://schemas.openxmlformats.org/officeDocument/2006/relationships/hyperlink" Target="https://www.ecfr.gov/current/title-24/subtitle-B/chapter-IX/part-960/subpart-E/section-960.507"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fr.gov/current/title-24/subtitle-B/chapter-IX/part-960/subpart-E/section-960.507"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hudexchange.info/resource/6849/hotma-sample-notices-for-overincome-families/" TargetMode="External"/><Relationship Id="rId2" Type="http://schemas.openxmlformats.org/officeDocument/2006/relationships/hyperlink" Target="https://www.hudexchange.info/resource/6849/hotma-sample-notices-for-overincome-families/" TargetMode="External"/><Relationship Id="rId1" Type="http://schemas.openxmlformats.org/officeDocument/2006/relationships/hyperlink" Target="https://www.hudexchange.info/resource/6849/hotma-sample-notices-for-overincome-families/" TargetMode="External"/><Relationship Id="rId6" Type="http://schemas.openxmlformats.org/officeDocument/2006/relationships/hyperlink" Target="https://www.hudexchange.info/resource/6849/hotma-sample-notices-for-overincome-families/" TargetMode="External"/><Relationship Id="rId5" Type="http://schemas.openxmlformats.org/officeDocument/2006/relationships/hyperlink" Target="https://www.hudexchange.info/resource/6849/hotma-sample-notices-for-overincome-families/" TargetMode="External"/><Relationship Id="rId4" Type="http://schemas.openxmlformats.org/officeDocument/2006/relationships/hyperlink" Target="https://www.hudexchange.info/resource/6849/hotma-sample-notices-for-overincome-famil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575337-00FE-4623-9B35-B8592B2DB168}">
  <ds:schemaRefs>
    <ds:schemaRef ds:uri="http://schemas.openxmlformats.org/officeDocument/2006/bibliography"/>
  </ds:schemaRefs>
</ds:datastoreItem>
</file>

<file path=customXml/itemProps2.xml><?xml version="1.0" encoding="utf-8"?>
<ds:datastoreItem xmlns:ds="http://schemas.openxmlformats.org/officeDocument/2006/customXml" ds:itemID="{2493C15E-4362-4349-BA61-BDEED7879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B3F4DD2-C620-4F4B-8950-5A4AA09368A7}">
  <ds:schemaRefs>
    <ds:schemaRef ds:uri="http://schemas.microsoft.com/sharepoint/v3/contenttype/forms"/>
  </ds:schemaRefs>
</ds:datastoreItem>
</file>

<file path=customXml/itemProps4.xml><?xml version="1.0" encoding="utf-8"?>
<ds:datastoreItem xmlns:ds="http://schemas.openxmlformats.org/officeDocument/2006/customXml" ds:itemID="{FBF89ACD-A956-43EF-B012-3EBA9B21B2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15006</Words>
  <Characters>85537</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Chapter 13: Lease Terminations</vt:lpstr>
    </vt:vector>
  </TitlesOfParts>
  <Company>Nan McKay and Associates</Company>
  <LinksUpToDate>false</LinksUpToDate>
  <CharactersWithSpaces>100343</CharactersWithSpaces>
  <SharedDoc>false</SharedDoc>
  <HLinks>
    <vt:vector size="72" baseType="variant">
      <vt:variant>
        <vt:i4>6357105</vt:i4>
      </vt:variant>
      <vt:variant>
        <vt:i4>15</vt:i4>
      </vt:variant>
      <vt:variant>
        <vt:i4>0</vt:i4>
      </vt:variant>
      <vt:variant>
        <vt:i4>5</vt:i4>
      </vt:variant>
      <vt:variant>
        <vt:lpwstr>https://www.ecfr.gov/current/title-24/subtitle-B/chapter-IX/part-960/subpart-E/section-960.507</vt:lpwstr>
      </vt:variant>
      <vt:variant>
        <vt:lpwstr/>
      </vt:variant>
      <vt:variant>
        <vt:i4>6357105</vt:i4>
      </vt:variant>
      <vt:variant>
        <vt:i4>12</vt:i4>
      </vt:variant>
      <vt:variant>
        <vt:i4>0</vt:i4>
      </vt:variant>
      <vt:variant>
        <vt:i4>5</vt:i4>
      </vt:variant>
      <vt:variant>
        <vt:lpwstr>https://www.ecfr.gov/current/title-24/subtitle-B/chapter-IX/part-960/subpart-E/section-960.507</vt:lpwstr>
      </vt:variant>
      <vt:variant>
        <vt:lpwstr/>
      </vt:variant>
      <vt:variant>
        <vt:i4>6357105</vt:i4>
      </vt:variant>
      <vt:variant>
        <vt:i4>9</vt:i4>
      </vt:variant>
      <vt:variant>
        <vt:i4>0</vt:i4>
      </vt:variant>
      <vt:variant>
        <vt:i4>5</vt:i4>
      </vt:variant>
      <vt:variant>
        <vt:lpwstr>https://www.ecfr.gov/current/title-24/subtitle-B/chapter-IX/part-960/subpart-E/section-960.507</vt:lpwstr>
      </vt:variant>
      <vt:variant>
        <vt:lpwstr/>
      </vt:variant>
      <vt:variant>
        <vt:i4>6357105</vt:i4>
      </vt:variant>
      <vt:variant>
        <vt:i4>6</vt:i4>
      </vt:variant>
      <vt:variant>
        <vt:i4>0</vt:i4>
      </vt:variant>
      <vt:variant>
        <vt:i4>5</vt:i4>
      </vt:variant>
      <vt:variant>
        <vt:lpwstr>https://www.ecfr.gov/current/title-24/subtitle-B/chapter-IX/part-960/subpart-E/section-960.507</vt:lpwstr>
      </vt:variant>
      <vt:variant>
        <vt:lpwstr/>
      </vt:variant>
      <vt:variant>
        <vt:i4>6357105</vt:i4>
      </vt:variant>
      <vt:variant>
        <vt:i4>3</vt:i4>
      </vt:variant>
      <vt:variant>
        <vt:i4>0</vt:i4>
      </vt:variant>
      <vt:variant>
        <vt:i4>5</vt:i4>
      </vt:variant>
      <vt:variant>
        <vt:lpwstr>https://www.ecfr.gov/current/title-24/subtitle-B/chapter-IX/part-960/subpart-E/section-960.507</vt:lpwstr>
      </vt:variant>
      <vt:variant>
        <vt:lpwstr/>
      </vt:variant>
      <vt:variant>
        <vt:i4>6357105</vt:i4>
      </vt:variant>
      <vt:variant>
        <vt:i4>0</vt:i4>
      </vt:variant>
      <vt:variant>
        <vt:i4>0</vt:i4>
      </vt:variant>
      <vt:variant>
        <vt:i4>5</vt:i4>
      </vt:variant>
      <vt:variant>
        <vt:lpwstr>https://www.ecfr.gov/current/title-24/subtitle-B/chapter-IX/part-960/subpart-E/section-960.507</vt:lpwstr>
      </vt:variant>
      <vt:variant>
        <vt:lpwstr/>
      </vt:variant>
      <vt:variant>
        <vt:i4>4718672</vt:i4>
      </vt:variant>
      <vt:variant>
        <vt:i4>15</vt:i4>
      </vt:variant>
      <vt:variant>
        <vt:i4>0</vt:i4>
      </vt:variant>
      <vt:variant>
        <vt:i4>5</vt:i4>
      </vt:variant>
      <vt:variant>
        <vt:lpwstr>https://www.hudexchange.info/resource/6849/hotma-sample-notices-for-overincome-families/</vt:lpwstr>
      </vt:variant>
      <vt:variant>
        <vt:lpwstr/>
      </vt:variant>
      <vt:variant>
        <vt:i4>4718672</vt:i4>
      </vt:variant>
      <vt:variant>
        <vt:i4>12</vt:i4>
      </vt:variant>
      <vt:variant>
        <vt:i4>0</vt:i4>
      </vt:variant>
      <vt:variant>
        <vt:i4>5</vt:i4>
      </vt:variant>
      <vt:variant>
        <vt:lpwstr>https://www.hudexchange.info/resource/6849/hotma-sample-notices-for-overincome-families/</vt:lpwstr>
      </vt:variant>
      <vt:variant>
        <vt:lpwstr/>
      </vt:variant>
      <vt:variant>
        <vt:i4>4718672</vt:i4>
      </vt:variant>
      <vt:variant>
        <vt:i4>9</vt:i4>
      </vt:variant>
      <vt:variant>
        <vt:i4>0</vt:i4>
      </vt:variant>
      <vt:variant>
        <vt:i4>5</vt:i4>
      </vt:variant>
      <vt:variant>
        <vt:lpwstr>https://www.hudexchange.info/resource/6849/hotma-sample-notices-for-overincome-families/</vt:lpwstr>
      </vt:variant>
      <vt:variant>
        <vt:lpwstr/>
      </vt:variant>
      <vt:variant>
        <vt:i4>4718672</vt:i4>
      </vt:variant>
      <vt:variant>
        <vt:i4>6</vt:i4>
      </vt:variant>
      <vt:variant>
        <vt:i4>0</vt:i4>
      </vt:variant>
      <vt:variant>
        <vt:i4>5</vt:i4>
      </vt:variant>
      <vt:variant>
        <vt:lpwstr>https://www.hudexchange.info/resource/6849/hotma-sample-notices-for-overincome-families/</vt:lpwstr>
      </vt:variant>
      <vt:variant>
        <vt:lpwstr/>
      </vt:variant>
      <vt:variant>
        <vt:i4>4718672</vt:i4>
      </vt:variant>
      <vt:variant>
        <vt:i4>3</vt:i4>
      </vt:variant>
      <vt:variant>
        <vt:i4>0</vt:i4>
      </vt:variant>
      <vt:variant>
        <vt:i4>5</vt:i4>
      </vt:variant>
      <vt:variant>
        <vt:lpwstr>https://www.hudexchange.info/resource/6849/hotma-sample-notices-for-overincome-families/</vt:lpwstr>
      </vt:variant>
      <vt:variant>
        <vt:lpwstr/>
      </vt:variant>
      <vt:variant>
        <vt:i4>4718672</vt:i4>
      </vt:variant>
      <vt:variant>
        <vt:i4>0</vt:i4>
      </vt:variant>
      <vt:variant>
        <vt:i4>0</vt:i4>
      </vt:variant>
      <vt:variant>
        <vt:i4>5</vt:i4>
      </vt:variant>
      <vt:variant>
        <vt:lpwstr>https://www.hudexchange.info/resource/6849/hotma-sample-notices-for-overincome-families/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Lease Terminations</dc:title>
  <dc:subject/>
  <dc:creator>JoAnne Cohen</dc:creator>
  <cp:keywords/>
  <cp:lastModifiedBy>Kaylene Holvenstot</cp:lastModifiedBy>
  <cp:revision>2</cp:revision>
  <cp:lastPrinted>2023-03-04T02:02:00Z</cp:lastPrinted>
  <dcterms:created xsi:type="dcterms:W3CDTF">2025-08-29T20:26:00Z</dcterms:created>
  <dcterms:modified xsi:type="dcterms:W3CDTF">2025-08-29T20:26:00Z</dcterms:modified>
</cp:coreProperties>
</file>